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D7F7E" w14:textId="77777777" w:rsidR="00FB532E" w:rsidRPr="00B759D0" w:rsidRDefault="00FB532E" w:rsidP="00FB532E">
      <w:pPr>
        <w:jc w:val="center"/>
        <w:rPr>
          <w:b/>
          <w:sz w:val="28"/>
        </w:rPr>
      </w:pPr>
      <w:r w:rsidRPr="00B759D0">
        <w:rPr>
          <w:b/>
          <w:sz w:val="28"/>
        </w:rPr>
        <w:t xml:space="preserve">СЧЕТНАЯ ПАЛАТА </w:t>
      </w:r>
      <w:r w:rsidR="00B759D0" w:rsidRPr="00B759D0">
        <w:rPr>
          <w:b/>
          <w:sz w:val="28"/>
        </w:rPr>
        <w:t>ДОНЕЦКОЙ НАРОДНОЙ РЕСПУБЛИКИ</w:t>
      </w:r>
    </w:p>
    <w:p w14:paraId="31B0CA15" w14:textId="77777777" w:rsidR="00FB532E" w:rsidRPr="00B759D0" w:rsidRDefault="00FB532E" w:rsidP="00FB532E"/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253"/>
      </w:tblGrid>
      <w:tr w:rsidR="00FB532E" w:rsidRPr="00B759D0" w14:paraId="0ED2E91B" w14:textId="77777777" w:rsidTr="00FB532E">
        <w:tc>
          <w:tcPr>
            <w:tcW w:w="3253" w:type="dxa"/>
            <w:shd w:val="clear" w:color="auto" w:fill="auto"/>
          </w:tcPr>
          <w:p w14:paraId="66456224" w14:textId="77777777" w:rsidR="00FB532E" w:rsidRPr="00B759D0" w:rsidRDefault="00FB532E" w:rsidP="00FB532E">
            <w:pPr>
              <w:pStyle w:val="ad"/>
              <w:spacing w:after="0"/>
              <w:jc w:val="both"/>
            </w:pPr>
            <w:r w:rsidRPr="00B759D0">
              <w:t>УТВЕРЖДЕН</w:t>
            </w:r>
          </w:p>
        </w:tc>
      </w:tr>
      <w:tr w:rsidR="00FB532E" w:rsidRPr="00B759D0" w14:paraId="1D44B4C5" w14:textId="77777777" w:rsidTr="00FB532E">
        <w:trPr>
          <w:trHeight w:val="170"/>
        </w:trPr>
        <w:tc>
          <w:tcPr>
            <w:tcW w:w="3253" w:type="dxa"/>
            <w:shd w:val="clear" w:color="auto" w:fill="auto"/>
          </w:tcPr>
          <w:p w14:paraId="4C45651C" w14:textId="77777777" w:rsidR="00FB532E" w:rsidRPr="00B759D0" w:rsidRDefault="00FB532E" w:rsidP="00FB532E">
            <w:pPr>
              <w:pStyle w:val="ad"/>
              <w:spacing w:after="0"/>
              <w:jc w:val="both"/>
            </w:pPr>
            <w:r w:rsidRPr="00B759D0">
              <w:t xml:space="preserve">приказом </w:t>
            </w:r>
          </w:p>
        </w:tc>
      </w:tr>
      <w:tr w:rsidR="00FB532E" w:rsidRPr="00B759D0" w14:paraId="4253AB42" w14:textId="77777777" w:rsidTr="00FB532E">
        <w:trPr>
          <w:trHeight w:val="162"/>
        </w:trPr>
        <w:tc>
          <w:tcPr>
            <w:tcW w:w="3253" w:type="dxa"/>
            <w:shd w:val="clear" w:color="auto" w:fill="auto"/>
          </w:tcPr>
          <w:p w14:paraId="6FD7BBFC" w14:textId="77777777" w:rsidR="00FB532E" w:rsidRPr="00B759D0" w:rsidRDefault="00B759D0" w:rsidP="00FB532E">
            <w:pPr>
              <w:pStyle w:val="ad"/>
              <w:spacing w:after="0"/>
              <w:jc w:val="both"/>
            </w:pPr>
            <w:r w:rsidRPr="00B759D0">
              <w:t>С</w:t>
            </w:r>
            <w:r w:rsidR="00FB532E" w:rsidRPr="00B759D0">
              <w:t xml:space="preserve">четной палаты </w:t>
            </w:r>
          </w:p>
        </w:tc>
      </w:tr>
      <w:tr w:rsidR="00FB532E" w:rsidRPr="00B759D0" w14:paraId="3E45286E" w14:textId="77777777" w:rsidTr="00FB532E">
        <w:trPr>
          <w:trHeight w:val="281"/>
        </w:trPr>
        <w:tc>
          <w:tcPr>
            <w:tcW w:w="3253" w:type="dxa"/>
            <w:shd w:val="clear" w:color="auto" w:fill="auto"/>
          </w:tcPr>
          <w:p w14:paraId="1EDDCE6F" w14:textId="77777777" w:rsidR="00FB532E" w:rsidRPr="00B759D0" w:rsidRDefault="00B759D0" w:rsidP="00FB532E">
            <w:pPr>
              <w:pStyle w:val="ad"/>
              <w:spacing w:after="0"/>
              <w:jc w:val="both"/>
            </w:pPr>
            <w:r w:rsidRPr="00B759D0">
              <w:t>Донецкой Народной Республики</w:t>
            </w:r>
          </w:p>
        </w:tc>
      </w:tr>
      <w:tr w:rsidR="00FB532E" w:rsidRPr="00B759D0" w14:paraId="180CACC1" w14:textId="77777777" w:rsidTr="00FB532E">
        <w:trPr>
          <w:trHeight w:val="214"/>
        </w:trPr>
        <w:tc>
          <w:tcPr>
            <w:tcW w:w="3253" w:type="dxa"/>
            <w:shd w:val="clear" w:color="auto" w:fill="auto"/>
          </w:tcPr>
          <w:p w14:paraId="7E2CCEF6" w14:textId="77777777" w:rsidR="00FB532E" w:rsidRPr="00B759D0" w:rsidRDefault="00FB532E" w:rsidP="00B759D0">
            <w:pPr>
              <w:pStyle w:val="ad"/>
              <w:spacing w:after="0"/>
              <w:jc w:val="both"/>
            </w:pPr>
            <w:r w:rsidRPr="00AE6B22">
              <w:t xml:space="preserve">от </w:t>
            </w:r>
            <w:r w:rsidR="00AE6B22" w:rsidRPr="00AE6B22">
              <w:t>25</w:t>
            </w:r>
            <w:r w:rsidR="00B759D0" w:rsidRPr="00AE6B22">
              <w:t>.01.2024</w:t>
            </w:r>
            <w:r w:rsidR="003F280A" w:rsidRPr="00AE6B22">
              <w:t xml:space="preserve"> № </w:t>
            </w:r>
            <w:r w:rsidR="00AE6B22" w:rsidRPr="00AE6B22">
              <w:t>25/01</w:t>
            </w:r>
          </w:p>
        </w:tc>
      </w:tr>
    </w:tbl>
    <w:p w14:paraId="394C257B" w14:textId="77777777" w:rsidR="00FB532E" w:rsidRPr="00B27D4E" w:rsidRDefault="00FB532E">
      <w:pPr>
        <w:rPr>
          <w:highlight w:val="yellow"/>
        </w:rPr>
      </w:pPr>
    </w:p>
    <w:p w14:paraId="3946B075" w14:textId="77777777" w:rsidR="0032549F" w:rsidRPr="00B27D4E" w:rsidRDefault="0032549F" w:rsidP="0032549F">
      <w:pPr>
        <w:tabs>
          <w:tab w:val="left" w:pos="567"/>
        </w:tabs>
        <w:spacing w:line="360" w:lineRule="exact"/>
        <w:jc w:val="center"/>
        <w:rPr>
          <w:b/>
          <w:sz w:val="28"/>
          <w:szCs w:val="28"/>
          <w:highlight w:val="yellow"/>
        </w:rPr>
      </w:pPr>
    </w:p>
    <w:p w14:paraId="67EC4AFF" w14:textId="77777777" w:rsidR="0032549F" w:rsidRPr="00B27D4E" w:rsidRDefault="0032549F" w:rsidP="0032549F">
      <w:pPr>
        <w:tabs>
          <w:tab w:val="left" w:pos="567"/>
        </w:tabs>
        <w:spacing w:line="360" w:lineRule="exact"/>
        <w:jc w:val="center"/>
        <w:rPr>
          <w:b/>
          <w:sz w:val="28"/>
          <w:szCs w:val="28"/>
          <w:highlight w:val="yellow"/>
        </w:rPr>
      </w:pPr>
    </w:p>
    <w:p w14:paraId="6F061850" w14:textId="77777777" w:rsidR="0032549F" w:rsidRPr="00B27D4E" w:rsidRDefault="0032549F" w:rsidP="0032549F">
      <w:pPr>
        <w:tabs>
          <w:tab w:val="left" w:pos="567"/>
        </w:tabs>
        <w:spacing w:line="360" w:lineRule="exact"/>
        <w:jc w:val="center"/>
        <w:rPr>
          <w:b/>
          <w:sz w:val="28"/>
          <w:szCs w:val="28"/>
          <w:highlight w:val="yellow"/>
        </w:rPr>
      </w:pPr>
    </w:p>
    <w:p w14:paraId="57DFA2AE" w14:textId="77777777" w:rsidR="0032549F" w:rsidRPr="00B27D4E" w:rsidRDefault="0032549F" w:rsidP="0032549F">
      <w:pPr>
        <w:tabs>
          <w:tab w:val="left" w:pos="567"/>
        </w:tabs>
        <w:spacing w:line="360" w:lineRule="exact"/>
        <w:jc w:val="center"/>
        <w:rPr>
          <w:b/>
          <w:sz w:val="28"/>
          <w:szCs w:val="28"/>
          <w:highlight w:val="yellow"/>
        </w:rPr>
      </w:pPr>
    </w:p>
    <w:p w14:paraId="3970E386" w14:textId="77777777" w:rsidR="0032549F" w:rsidRPr="00B27D4E" w:rsidRDefault="0032549F" w:rsidP="0032549F">
      <w:pPr>
        <w:tabs>
          <w:tab w:val="left" w:pos="567"/>
        </w:tabs>
        <w:spacing w:line="360" w:lineRule="exact"/>
        <w:jc w:val="center"/>
        <w:rPr>
          <w:b/>
          <w:sz w:val="28"/>
          <w:szCs w:val="28"/>
          <w:highlight w:val="yellow"/>
        </w:rPr>
      </w:pPr>
    </w:p>
    <w:p w14:paraId="3AD55E40" w14:textId="77777777" w:rsidR="0032549F" w:rsidRPr="00B27D4E" w:rsidRDefault="0032549F" w:rsidP="0032549F">
      <w:pPr>
        <w:tabs>
          <w:tab w:val="left" w:pos="567"/>
        </w:tabs>
        <w:spacing w:line="360" w:lineRule="exact"/>
        <w:jc w:val="center"/>
        <w:rPr>
          <w:b/>
          <w:sz w:val="28"/>
          <w:szCs w:val="28"/>
          <w:highlight w:val="yellow"/>
        </w:rPr>
      </w:pPr>
    </w:p>
    <w:p w14:paraId="268D9D89" w14:textId="77777777" w:rsidR="0032549F" w:rsidRPr="00B27D4E" w:rsidRDefault="0032549F" w:rsidP="0032549F">
      <w:pPr>
        <w:tabs>
          <w:tab w:val="left" w:pos="567"/>
        </w:tabs>
        <w:spacing w:line="360" w:lineRule="exact"/>
        <w:jc w:val="center"/>
        <w:rPr>
          <w:b/>
          <w:sz w:val="28"/>
          <w:szCs w:val="28"/>
          <w:highlight w:val="yellow"/>
        </w:rPr>
      </w:pPr>
    </w:p>
    <w:p w14:paraId="21E153E8" w14:textId="77777777" w:rsidR="0032549F" w:rsidRPr="00B27D4E" w:rsidRDefault="0032549F" w:rsidP="0032549F">
      <w:pPr>
        <w:tabs>
          <w:tab w:val="left" w:pos="567"/>
        </w:tabs>
        <w:spacing w:line="360" w:lineRule="exact"/>
        <w:jc w:val="center"/>
        <w:rPr>
          <w:b/>
          <w:sz w:val="28"/>
          <w:szCs w:val="28"/>
          <w:highlight w:val="yellow"/>
        </w:rPr>
      </w:pPr>
    </w:p>
    <w:p w14:paraId="5C5CBB87" w14:textId="77777777" w:rsidR="0032549F" w:rsidRPr="00B27D4E" w:rsidRDefault="0032549F" w:rsidP="0032549F">
      <w:pPr>
        <w:tabs>
          <w:tab w:val="left" w:pos="567"/>
        </w:tabs>
        <w:spacing w:line="360" w:lineRule="exact"/>
        <w:jc w:val="center"/>
        <w:rPr>
          <w:b/>
          <w:sz w:val="28"/>
          <w:szCs w:val="28"/>
          <w:highlight w:val="yellow"/>
        </w:rPr>
      </w:pPr>
    </w:p>
    <w:p w14:paraId="6C93187C" w14:textId="77777777" w:rsidR="0032549F" w:rsidRPr="00B27D4E" w:rsidRDefault="0032549F" w:rsidP="0032549F">
      <w:pPr>
        <w:tabs>
          <w:tab w:val="left" w:pos="567"/>
        </w:tabs>
        <w:spacing w:line="360" w:lineRule="exact"/>
        <w:jc w:val="center"/>
        <w:rPr>
          <w:b/>
          <w:sz w:val="28"/>
          <w:szCs w:val="28"/>
          <w:highlight w:val="yellow"/>
        </w:rPr>
      </w:pPr>
    </w:p>
    <w:p w14:paraId="621F4335" w14:textId="77777777" w:rsidR="00FB532E" w:rsidRPr="00B759D0" w:rsidRDefault="00FB532E" w:rsidP="00FB532E">
      <w:pPr>
        <w:pStyle w:val="ad"/>
        <w:spacing w:after="0" w:line="360" w:lineRule="exact"/>
        <w:jc w:val="center"/>
        <w:rPr>
          <w:b/>
          <w:sz w:val="44"/>
          <w:szCs w:val="44"/>
        </w:rPr>
      </w:pPr>
      <w:r w:rsidRPr="00B759D0">
        <w:rPr>
          <w:b/>
          <w:sz w:val="32"/>
          <w:szCs w:val="32"/>
        </w:rPr>
        <w:t>СТАНДАРТ ОРГАНИЗАЦИИ ДЕЯТЕЛЬНОСТИ</w:t>
      </w:r>
    </w:p>
    <w:p w14:paraId="64623353" w14:textId="77777777" w:rsidR="0032549F" w:rsidRPr="00B759D0" w:rsidRDefault="0032549F" w:rsidP="0032549F">
      <w:pPr>
        <w:pStyle w:val="ad"/>
        <w:spacing w:after="0" w:line="360" w:lineRule="exact"/>
        <w:jc w:val="center"/>
        <w:rPr>
          <w:b/>
          <w:sz w:val="44"/>
          <w:szCs w:val="44"/>
        </w:rPr>
      </w:pPr>
    </w:p>
    <w:p w14:paraId="2657E6A6" w14:textId="77777777" w:rsidR="00B759D0" w:rsidRDefault="0032549F" w:rsidP="0032549F">
      <w:pPr>
        <w:spacing w:line="360" w:lineRule="exact"/>
        <w:jc w:val="center"/>
        <w:rPr>
          <w:b/>
          <w:sz w:val="32"/>
          <w:szCs w:val="32"/>
        </w:rPr>
      </w:pPr>
      <w:r w:rsidRPr="00B759D0">
        <w:rPr>
          <w:b/>
          <w:sz w:val="32"/>
          <w:szCs w:val="32"/>
        </w:rPr>
        <w:t>«П</w:t>
      </w:r>
      <w:r w:rsidR="00FB532E" w:rsidRPr="00B759D0">
        <w:rPr>
          <w:b/>
          <w:sz w:val="32"/>
          <w:szCs w:val="32"/>
        </w:rPr>
        <w:t>одготовка</w:t>
      </w:r>
      <w:r w:rsidRPr="00B759D0">
        <w:rPr>
          <w:b/>
          <w:sz w:val="32"/>
          <w:szCs w:val="32"/>
        </w:rPr>
        <w:t xml:space="preserve"> отчета о </w:t>
      </w:r>
      <w:r w:rsidR="004D71ED" w:rsidRPr="00B759D0">
        <w:rPr>
          <w:b/>
          <w:sz w:val="32"/>
          <w:szCs w:val="32"/>
        </w:rPr>
        <w:t>деятельности</w:t>
      </w:r>
      <w:r w:rsidRPr="00B759D0">
        <w:rPr>
          <w:b/>
          <w:sz w:val="32"/>
          <w:szCs w:val="32"/>
        </w:rPr>
        <w:t xml:space="preserve"> </w:t>
      </w:r>
      <w:r w:rsidR="00B759D0">
        <w:rPr>
          <w:b/>
          <w:sz w:val="32"/>
          <w:szCs w:val="32"/>
        </w:rPr>
        <w:t xml:space="preserve">Счетной палаты </w:t>
      </w:r>
    </w:p>
    <w:p w14:paraId="15382C93" w14:textId="77777777" w:rsidR="0032549F" w:rsidRPr="00B759D0" w:rsidRDefault="00B759D0" w:rsidP="0032549F">
      <w:pPr>
        <w:spacing w:line="360" w:lineRule="exact"/>
        <w:jc w:val="center"/>
      </w:pPr>
      <w:r>
        <w:rPr>
          <w:b/>
          <w:sz w:val="32"/>
          <w:szCs w:val="32"/>
        </w:rPr>
        <w:t>Донецкой Народной Республики</w:t>
      </w:r>
      <w:r w:rsidR="0032549F" w:rsidRPr="00B759D0">
        <w:rPr>
          <w:b/>
          <w:sz w:val="32"/>
          <w:szCs w:val="32"/>
        </w:rPr>
        <w:t>»</w:t>
      </w:r>
    </w:p>
    <w:p w14:paraId="2712B4B5" w14:textId="77777777" w:rsidR="00FB532E" w:rsidRPr="00B27D4E" w:rsidRDefault="00FB532E" w:rsidP="00FB532E">
      <w:pPr>
        <w:pStyle w:val="31"/>
        <w:spacing w:line="360" w:lineRule="exact"/>
        <w:jc w:val="center"/>
        <w:rPr>
          <w:sz w:val="28"/>
          <w:szCs w:val="28"/>
          <w:highlight w:val="yellow"/>
        </w:rPr>
      </w:pPr>
    </w:p>
    <w:p w14:paraId="13AB4B2A" w14:textId="77777777" w:rsidR="00FB532E" w:rsidRPr="00AE6B22" w:rsidRDefault="00FB532E" w:rsidP="00FB532E">
      <w:pPr>
        <w:pStyle w:val="31"/>
        <w:spacing w:line="360" w:lineRule="exact"/>
        <w:jc w:val="center"/>
        <w:rPr>
          <w:sz w:val="28"/>
          <w:szCs w:val="28"/>
        </w:rPr>
      </w:pPr>
      <w:r w:rsidRPr="00B759D0">
        <w:rPr>
          <w:sz w:val="28"/>
          <w:szCs w:val="28"/>
        </w:rPr>
        <w:t xml:space="preserve">(рассмотрен коллегией </w:t>
      </w:r>
      <w:r w:rsidR="00B759D0" w:rsidRPr="00B759D0">
        <w:rPr>
          <w:sz w:val="28"/>
          <w:szCs w:val="28"/>
        </w:rPr>
        <w:t>С</w:t>
      </w:r>
      <w:r w:rsidRPr="00B759D0">
        <w:rPr>
          <w:sz w:val="28"/>
          <w:szCs w:val="28"/>
        </w:rPr>
        <w:t xml:space="preserve">четной палаты </w:t>
      </w:r>
      <w:r w:rsidR="00B759D0" w:rsidRPr="00B759D0">
        <w:rPr>
          <w:sz w:val="28"/>
          <w:szCs w:val="28"/>
        </w:rPr>
        <w:t xml:space="preserve">Донецкой Народной Республики, </w:t>
      </w:r>
      <w:r w:rsidR="00AE6B22" w:rsidRPr="00AE6B22">
        <w:rPr>
          <w:sz w:val="28"/>
          <w:szCs w:val="28"/>
        </w:rPr>
        <w:t>протокол от 25</w:t>
      </w:r>
      <w:r w:rsidR="00B759D0" w:rsidRPr="00AE6B22">
        <w:rPr>
          <w:sz w:val="28"/>
          <w:szCs w:val="28"/>
        </w:rPr>
        <w:t>.01.2024</w:t>
      </w:r>
      <w:r w:rsidRPr="00AE6B22">
        <w:rPr>
          <w:sz w:val="28"/>
          <w:szCs w:val="28"/>
        </w:rPr>
        <w:t xml:space="preserve"> № </w:t>
      </w:r>
      <w:r w:rsidR="00AE6B22" w:rsidRPr="00AE6B22">
        <w:rPr>
          <w:sz w:val="28"/>
          <w:szCs w:val="28"/>
        </w:rPr>
        <w:t>1-24</w:t>
      </w:r>
      <w:r w:rsidRPr="00AE6B22">
        <w:rPr>
          <w:sz w:val="28"/>
          <w:szCs w:val="28"/>
        </w:rPr>
        <w:t>)</w:t>
      </w:r>
    </w:p>
    <w:p w14:paraId="2D6F41B5" w14:textId="77777777" w:rsidR="00FB532E" w:rsidRPr="00B27D4E" w:rsidRDefault="00FB532E" w:rsidP="00FB532E">
      <w:pPr>
        <w:pStyle w:val="31"/>
        <w:spacing w:line="360" w:lineRule="exact"/>
        <w:jc w:val="center"/>
        <w:rPr>
          <w:sz w:val="28"/>
          <w:szCs w:val="28"/>
          <w:highlight w:val="yellow"/>
        </w:rPr>
      </w:pPr>
    </w:p>
    <w:p w14:paraId="2038801E" w14:textId="77777777" w:rsidR="00FB532E" w:rsidRPr="00AE6B22" w:rsidRDefault="00FB532E" w:rsidP="00FB532E">
      <w:pPr>
        <w:pStyle w:val="31"/>
        <w:spacing w:line="360" w:lineRule="exact"/>
        <w:jc w:val="center"/>
        <w:rPr>
          <w:sz w:val="28"/>
          <w:szCs w:val="28"/>
        </w:rPr>
      </w:pPr>
      <w:r w:rsidRPr="00AE6B22">
        <w:rPr>
          <w:sz w:val="28"/>
          <w:szCs w:val="28"/>
        </w:rPr>
        <w:t xml:space="preserve">Дата начала действия: с </w:t>
      </w:r>
      <w:r w:rsidR="00AE6B22" w:rsidRPr="00AE6B22">
        <w:rPr>
          <w:sz w:val="28"/>
          <w:szCs w:val="28"/>
        </w:rPr>
        <w:t>25</w:t>
      </w:r>
      <w:r w:rsidR="00B759D0" w:rsidRPr="00AE6B22">
        <w:rPr>
          <w:sz w:val="28"/>
          <w:szCs w:val="28"/>
        </w:rPr>
        <w:t xml:space="preserve"> января 2024</w:t>
      </w:r>
      <w:r w:rsidRPr="00AE6B22">
        <w:rPr>
          <w:sz w:val="28"/>
          <w:szCs w:val="28"/>
        </w:rPr>
        <w:t xml:space="preserve"> г.</w:t>
      </w:r>
    </w:p>
    <w:p w14:paraId="3297BDB1" w14:textId="77777777" w:rsidR="00FB532E" w:rsidRPr="00B27D4E" w:rsidRDefault="00FB532E" w:rsidP="00FB532E">
      <w:pPr>
        <w:pStyle w:val="31"/>
        <w:spacing w:line="360" w:lineRule="exact"/>
        <w:jc w:val="center"/>
        <w:rPr>
          <w:sz w:val="28"/>
          <w:szCs w:val="28"/>
          <w:highlight w:val="yellow"/>
        </w:rPr>
      </w:pPr>
    </w:p>
    <w:p w14:paraId="0254EB06" w14:textId="77777777" w:rsidR="00FB532E" w:rsidRPr="00B27D4E" w:rsidRDefault="00FB532E" w:rsidP="00FB532E">
      <w:pPr>
        <w:pStyle w:val="31"/>
        <w:spacing w:line="360" w:lineRule="exact"/>
        <w:jc w:val="center"/>
        <w:rPr>
          <w:sz w:val="28"/>
          <w:szCs w:val="28"/>
          <w:highlight w:val="yellow"/>
        </w:rPr>
      </w:pPr>
    </w:p>
    <w:p w14:paraId="0EC8EFBE" w14:textId="77777777" w:rsidR="00FB532E" w:rsidRPr="00B27D4E" w:rsidRDefault="00FB532E" w:rsidP="00FB532E">
      <w:pPr>
        <w:pStyle w:val="31"/>
        <w:spacing w:line="360" w:lineRule="exact"/>
        <w:jc w:val="center"/>
        <w:rPr>
          <w:sz w:val="28"/>
          <w:szCs w:val="28"/>
          <w:highlight w:val="yellow"/>
        </w:rPr>
      </w:pPr>
    </w:p>
    <w:p w14:paraId="4DA20618" w14:textId="77777777" w:rsidR="00FB532E" w:rsidRPr="00B27D4E" w:rsidRDefault="00FB532E" w:rsidP="00FB532E">
      <w:pPr>
        <w:pStyle w:val="31"/>
        <w:spacing w:line="360" w:lineRule="exact"/>
        <w:jc w:val="center"/>
        <w:rPr>
          <w:sz w:val="28"/>
          <w:szCs w:val="28"/>
          <w:highlight w:val="yellow"/>
        </w:rPr>
      </w:pPr>
    </w:p>
    <w:p w14:paraId="5BD0AECB" w14:textId="77777777" w:rsidR="00FB532E" w:rsidRPr="00B27D4E" w:rsidRDefault="00FB532E" w:rsidP="00FB532E">
      <w:pPr>
        <w:pStyle w:val="31"/>
        <w:spacing w:line="360" w:lineRule="exact"/>
        <w:jc w:val="center"/>
        <w:rPr>
          <w:sz w:val="28"/>
          <w:szCs w:val="28"/>
          <w:highlight w:val="yellow"/>
        </w:rPr>
      </w:pPr>
    </w:p>
    <w:p w14:paraId="6FCE870C" w14:textId="77777777" w:rsidR="00FB532E" w:rsidRPr="00B27D4E" w:rsidRDefault="00FB532E" w:rsidP="00FB532E">
      <w:pPr>
        <w:pStyle w:val="31"/>
        <w:spacing w:line="360" w:lineRule="exact"/>
        <w:jc w:val="center"/>
        <w:rPr>
          <w:sz w:val="28"/>
          <w:szCs w:val="28"/>
          <w:highlight w:val="yellow"/>
        </w:rPr>
      </w:pPr>
    </w:p>
    <w:p w14:paraId="611FC760" w14:textId="77777777" w:rsidR="00FB532E" w:rsidRPr="00B27D4E" w:rsidRDefault="00FB532E" w:rsidP="00FB532E">
      <w:pPr>
        <w:pStyle w:val="31"/>
        <w:spacing w:line="360" w:lineRule="exact"/>
        <w:jc w:val="center"/>
        <w:rPr>
          <w:sz w:val="28"/>
          <w:szCs w:val="28"/>
          <w:highlight w:val="yellow"/>
        </w:rPr>
      </w:pPr>
    </w:p>
    <w:p w14:paraId="1B309CFF" w14:textId="77777777" w:rsidR="00FB532E" w:rsidRPr="00B27D4E" w:rsidRDefault="00FB532E" w:rsidP="00FB532E">
      <w:pPr>
        <w:pStyle w:val="31"/>
        <w:spacing w:line="360" w:lineRule="exact"/>
        <w:jc w:val="center"/>
        <w:rPr>
          <w:sz w:val="28"/>
          <w:szCs w:val="28"/>
          <w:highlight w:val="yellow"/>
        </w:rPr>
      </w:pPr>
    </w:p>
    <w:p w14:paraId="3303A46D" w14:textId="77777777" w:rsidR="00FB532E" w:rsidRPr="00B759D0" w:rsidRDefault="00B759D0" w:rsidP="00FB532E">
      <w:pPr>
        <w:pStyle w:val="31"/>
        <w:spacing w:after="0" w:line="360" w:lineRule="exact"/>
        <w:jc w:val="center"/>
        <w:rPr>
          <w:sz w:val="28"/>
          <w:szCs w:val="28"/>
        </w:rPr>
      </w:pPr>
      <w:r w:rsidRPr="00B759D0">
        <w:rPr>
          <w:sz w:val="28"/>
          <w:szCs w:val="28"/>
        </w:rPr>
        <w:t>Донецк</w:t>
      </w:r>
    </w:p>
    <w:p w14:paraId="2DC7AF82" w14:textId="77777777" w:rsidR="00FB532E" w:rsidRPr="00B759D0" w:rsidRDefault="00B759D0" w:rsidP="00FB532E">
      <w:pPr>
        <w:pStyle w:val="31"/>
        <w:spacing w:after="0" w:line="360" w:lineRule="exact"/>
        <w:jc w:val="center"/>
        <w:rPr>
          <w:sz w:val="28"/>
          <w:szCs w:val="28"/>
        </w:rPr>
      </w:pPr>
      <w:r w:rsidRPr="00B759D0">
        <w:rPr>
          <w:sz w:val="28"/>
          <w:szCs w:val="28"/>
        </w:rPr>
        <w:t>2024</w:t>
      </w:r>
    </w:p>
    <w:p w14:paraId="60A4D3C2" w14:textId="77777777" w:rsidR="00B759D0" w:rsidRPr="00B27D4E" w:rsidRDefault="00B759D0" w:rsidP="00FB532E">
      <w:pPr>
        <w:pStyle w:val="31"/>
        <w:spacing w:after="0" w:line="360" w:lineRule="exact"/>
        <w:jc w:val="center"/>
        <w:rPr>
          <w:sz w:val="28"/>
          <w:szCs w:val="28"/>
          <w:highlight w:val="yellow"/>
        </w:rPr>
      </w:pPr>
    </w:p>
    <w:p w14:paraId="2E5CA8E5" w14:textId="77777777" w:rsidR="006F5B42" w:rsidRPr="00791CB5" w:rsidRDefault="006F5B42" w:rsidP="00791CB5">
      <w:pPr>
        <w:pStyle w:val="31"/>
        <w:spacing w:line="360" w:lineRule="exact"/>
        <w:jc w:val="center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lastRenderedPageBreak/>
        <w:t>Содержание</w:t>
      </w:r>
    </w:p>
    <w:p w14:paraId="33C836DA" w14:textId="77777777" w:rsidR="006F5B42" w:rsidRPr="00791CB5" w:rsidRDefault="006F5B42" w:rsidP="00791CB5">
      <w:pPr>
        <w:ind w:firstLine="709"/>
        <w:jc w:val="both"/>
        <w:rPr>
          <w:bCs/>
          <w:sz w:val="28"/>
          <w:szCs w:val="28"/>
        </w:rPr>
      </w:pPr>
    </w:p>
    <w:p w14:paraId="22ED24FC" w14:textId="3AB329DE" w:rsidR="006F5B42" w:rsidRPr="00791CB5" w:rsidRDefault="006F5B42" w:rsidP="00791CB5">
      <w:pPr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1. Общие положения</w:t>
      </w:r>
    </w:p>
    <w:p w14:paraId="7EB09E93" w14:textId="77777777" w:rsidR="006F5B42" w:rsidRPr="00791CB5" w:rsidRDefault="006F5B42" w:rsidP="00791CB5">
      <w:pPr>
        <w:ind w:firstLine="709"/>
        <w:jc w:val="both"/>
        <w:rPr>
          <w:bCs/>
          <w:sz w:val="28"/>
          <w:szCs w:val="28"/>
        </w:rPr>
      </w:pPr>
    </w:p>
    <w:p w14:paraId="6A59181F" w14:textId="7446207F" w:rsidR="006F5B42" w:rsidRPr="00791CB5" w:rsidRDefault="006F5B42" w:rsidP="00791CB5">
      <w:pPr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2. Структура и </w:t>
      </w:r>
      <w:r w:rsidR="00FB532E" w:rsidRPr="00791CB5">
        <w:rPr>
          <w:bCs/>
          <w:sz w:val="28"/>
          <w:szCs w:val="28"/>
        </w:rPr>
        <w:t>содержание</w:t>
      </w:r>
      <w:r w:rsidRPr="00791CB5">
        <w:rPr>
          <w:bCs/>
          <w:sz w:val="28"/>
          <w:szCs w:val="28"/>
        </w:rPr>
        <w:t xml:space="preserve"> отчета о </w:t>
      </w:r>
      <w:r w:rsidR="004D71ED" w:rsidRPr="00791CB5">
        <w:rPr>
          <w:bCs/>
          <w:sz w:val="28"/>
          <w:szCs w:val="28"/>
        </w:rPr>
        <w:t>деятельности</w:t>
      </w:r>
      <w:r w:rsidRPr="00791CB5">
        <w:rPr>
          <w:bCs/>
          <w:sz w:val="28"/>
          <w:szCs w:val="28"/>
        </w:rPr>
        <w:t xml:space="preserve"> </w:t>
      </w:r>
      <w:r w:rsidR="00B759D0" w:rsidRPr="00791CB5">
        <w:rPr>
          <w:bCs/>
          <w:sz w:val="28"/>
          <w:szCs w:val="28"/>
        </w:rPr>
        <w:t>С</w:t>
      </w:r>
      <w:r w:rsidRPr="00791CB5">
        <w:rPr>
          <w:bCs/>
          <w:sz w:val="28"/>
          <w:szCs w:val="28"/>
        </w:rPr>
        <w:t xml:space="preserve">четной палаты </w:t>
      </w:r>
      <w:r w:rsidR="00B759D0" w:rsidRPr="00791CB5">
        <w:rPr>
          <w:bCs/>
          <w:sz w:val="28"/>
          <w:szCs w:val="28"/>
        </w:rPr>
        <w:t>Донецкой Народной Республики</w:t>
      </w:r>
    </w:p>
    <w:p w14:paraId="18E11F2D" w14:textId="77777777" w:rsidR="00686089" w:rsidRPr="00791CB5" w:rsidRDefault="00686089" w:rsidP="00791CB5">
      <w:pPr>
        <w:ind w:firstLine="709"/>
        <w:jc w:val="both"/>
        <w:rPr>
          <w:bCs/>
          <w:sz w:val="28"/>
          <w:szCs w:val="28"/>
        </w:rPr>
      </w:pPr>
    </w:p>
    <w:p w14:paraId="76FF4782" w14:textId="467530E2" w:rsidR="006F5B42" w:rsidRPr="00791CB5" w:rsidRDefault="006F5B42" w:rsidP="00791CB5">
      <w:pPr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3. Правила формирования отчета о </w:t>
      </w:r>
      <w:r w:rsidR="004D71ED" w:rsidRPr="00791CB5">
        <w:rPr>
          <w:bCs/>
          <w:sz w:val="28"/>
          <w:szCs w:val="28"/>
        </w:rPr>
        <w:t>деятельности</w:t>
      </w:r>
      <w:r w:rsidRPr="00791CB5">
        <w:rPr>
          <w:bCs/>
          <w:sz w:val="28"/>
          <w:szCs w:val="28"/>
        </w:rPr>
        <w:t xml:space="preserve"> </w:t>
      </w:r>
      <w:r w:rsidR="00B759D0" w:rsidRPr="00791CB5">
        <w:rPr>
          <w:bCs/>
          <w:sz w:val="28"/>
          <w:szCs w:val="28"/>
        </w:rPr>
        <w:t xml:space="preserve">Счетной палаты Донецкой Народной Республики </w:t>
      </w:r>
    </w:p>
    <w:p w14:paraId="3A6735CC" w14:textId="77777777" w:rsidR="00FB532E" w:rsidRPr="00791CB5" w:rsidRDefault="00FB532E" w:rsidP="00791CB5">
      <w:pPr>
        <w:ind w:firstLine="709"/>
        <w:jc w:val="both"/>
        <w:rPr>
          <w:bCs/>
          <w:sz w:val="28"/>
          <w:szCs w:val="28"/>
        </w:rPr>
      </w:pPr>
    </w:p>
    <w:p w14:paraId="2487986C" w14:textId="165B4510" w:rsidR="00FB532E" w:rsidRPr="00791CB5" w:rsidRDefault="00086B93" w:rsidP="00791CB5">
      <w:pPr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4. </w:t>
      </w:r>
      <w:r w:rsidR="00FB532E" w:rsidRPr="00791CB5">
        <w:rPr>
          <w:bCs/>
          <w:sz w:val="28"/>
          <w:szCs w:val="28"/>
        </w:rPr>
        <w:t xml:space="preserve">Порядок подготовки и представления отчета о деятельности </w:t>
      </w:r>
      <w:r w:rsidR="00B759D0" w:rsidRPr="00791CB5">
        <w:rPr>
          <w:bCs/>
          <w:sz w:val="28"/>
          <w:szCs w:val="28"/>
        </w:rPr>
        <w:t>Счетной палаты Донецкой Народной Республики</w:t>
      </w:r>
    </w:p>
    <w:p w14:paraId="00EF1B63" w14:textId="77777777" w:rsidR="006F5B42" w:rsidRPr="00791CB5" w:rsidRDefault="006F5B42" w:rsidP="00791CB5">
      <w:pPr>
        <w:ind w:firstLine="709"/>
        <w:jc w:val="both"/>
        <w:rPr>
          <w:bCs/>
          <w:sz w:val="28"/>
          <w:szCs w:val="28"/>
        </w:rPr>
      </w:pPr>
    </w:p>
    <w:p w14:paraId="6FFA689F" w14:textId="77777777" w:rsidR="00424673" w:rsidRPr="00791CB5" w:rsidRDefault="006F5B42" w:rsidP="00791CB5">
      <w:pPr>
        <w:widowControl w:val="0"/>
        <w:spacing w:line="360" w:lineRule="exact"/>
        <w:ind w:firstLine="709"/>
        <w:jc w:val="center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br w:type="page"/>
      </w:r>
      <w:r w:rsidR="00FB532E" w:rsidRPr="00791CB5">
        <w:rPr>
          <w:bCs/>
          <w:sz w:val="28"/>
          <w:szCs w:val="28"/>
        </w:rPr>
        <w:lastRenderedPageBreak/>
        <w:t xml:space="preserve">1. </w:t>
      </w:r>
      <w:r w:rsidR="00424673" w:rsidRPr="00791CB5">
        <w:rPr>
          <w:bCs/>
          <w:sz w:val="28"/>
          <w:szCs w:val="28"/>
        </w:rPr>
        <w:t>Общие положения</w:t>
      </w:r>
    </w:p>
    <w:p w14:paraId="748C9CC9" w14:textId="77777777" w:rsidR="00D06750" w:rsidRPr="00791CB5" w:rsidRDefault="00D06750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  <w:highlight w:val="yellow"/>
        </w:rPr>
      </w:pPr>
    </w:p>
    <w:p w14:paraId="5167CE85" w14:textId="36364CC1" w:rsidR="00FB532E" w:rsidRPr="00791CB5" w:rsidRDefault="00FB532E" w:rsidP="00791CB5">
      <w:pPr>
        <w:widowControl w:val="0"/>
        <w:tabs>
          <w:tab w:val="num" w:pos="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1.1. Стандарт организации деятельности «Подготовка отчета о деятельности </w:t>
      </w:r>
      <w:r w:rsidR="00B759D0" w:rsidRPr="00791CB5">
        <w:rPr>
          <w:bCs/>
          <w:sz w:val="28"/>
          <w:szCs w:val="28"/>
        </w:rPr>
        <w:t>Счетной палаты Донецкой Народной Республики</w:t>
      </w:r>
      <w:r w:rsidRPr="00791CB5">
        <w:rPr>
          <w:bCs/>
          <w:sz w:val="28"/>
          <w:szCs w:val="28"/>
        </w:rPr>
        <w:t xml:space="preserve">» (далее – Стандарт) разработан в соответствии с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 </w:t>
      </w:r>
      <w:r w:rsidR="00B759D0" w:rsidRPr="00791CB5">
        <w:rPr>
          <w:bCs/>
          <w:sz w:val="28"/>
          <w:szCs w:val="28"/>
        </w:rPr>
        <w:t>Законом Донецкой Народной Республики от 27.01.2023 года № 434-</w:t>
      </w:r>
      <w:r w:rsidR="00B759D0" w:rsidRPr="00791CB5">
        <w:rPr>
          <w:bCs/>
          <w:sz w:val="28"/>
          <w:szCs w:val="28"/>
          <w:lang w:val="en-US"/>
        </w:rPr>
        <w:t>II</w:t>
      </w:r>
      <w:r w:rsidR="00B759D0" w:rsidRPr="00791CB5">
        <w:rPr>
          <w:bCs/>
          <w:sz w:val="28"/>
          <w:szCs w:val="28"/>
        </w:rPr>
        <w:t xml:space="preserve">НС «О Счетной палате Донецкой Народной Республики» </w:t>
      </w:r>
      <w:r w:rsidRPr="00791CB5">
        <w:rPr>
          <w:bCs/>
          <w:sz w:val="28"/>
          <w:szCs w:val="28"/>
        </w:rPr>
        <w:t xml:space="preserve"> (далее – </w:t>
      </w:r>
      <w:r w:rsidR="00B759D0" w:rsidRPr="00791CB5">
        <w:rPr>
          <w:bCs/>
          <w:sz w:val="28"/>
          <w:szCs w:val="28"/>
        </w:rPr>
        <w:t>З</w:t>
      </w:r>
      <w:r w:rsidRPr="00791CB5">
        <w:rPr>
          <w:bCs/>
          <w:sz w:val="28"/>
          <w:szCs w:val="28"/>
        </w:rPr>
        <w:t xml:space="preserve">акон о </w:t>
      </w:r>
      <w:r w:rsidR="00B759D0" w:rsidRPr="00791CB5">
        <w:rPr>
          <w:bCs/>
          <w:sz w:val="28"/>
          <w:szCs w:val="28"/>
        </w:rPr>
        <w:t>Счетной п</w:t>
      </w:r>
      <w:r w:rsidRPr="00791CB5">
        <w:rPr>
          <w:bCs/>
          <w:sz w:val="28"/>
          <w:szCs w:val="28"/>
        </w:rPr>
        <w:t>алате</w:t>
      </w:r>
      <w:r w:rsidR="00B759D0" w:rsidRPr="00791CB5">
        <w:rPr>
          <w:bCs/>
          <w:sz w:val="28"/>
          <w:szCs w:val="28"/>
        </w:rPr>
        <w:t xml:space="preserve"> ДНР</w:t>
      </w:r>
      <w:r w:rsidRPr="00791CB5">
        <w:rPr>
          <w:bCs/>
          <w:sz w:val="28"/>
          <w:szCs w:val="28"/>
        </w:rPr>
        <w:t xml:space="preserve">) и Регламентом </w:t>
      </w:r>
      <w:r w:rsidR="00B759D0" w:rsidRPr="00791CB5">
        <w:rPr>
          <w:bCs/>
          <w:sz w:val="28"/>
          <w:szCs w:val="28"/>
        </w:rPr>
        <w:t>Счетной палаты Донецкой Народной Республики (далее – Регламент)</w:t>
      </w:r>
      <w:r w:rsidRPr="00791CB5">
        <w:rPr>
          <w:bCs/>
          <w:sz w:val="28"/>
          <w:szCs w:val="28"/>
        </w:rPr>
        <w:t>, с учетом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(ут</w:t>
      </w:r>
      <w:r w:rsidR="00686089" w:rsidRPr="00791CB5">
        <w:rPr>
          <w:bCs/>
          <w:sz w:val="28"/>
          <w:szCs w:val="28"/>
        </w:rPr>
        <w:t>вержденных</w:t>
      </w:r>
      <w:r w:rsidRPr="00791CB5">
        <w:rPr>
          <w:bCs/>
          <w:sz w:val="28"/>
          <w:szCs w:val="28"/>
        </w:rPr>
        <w:t xml:space="preserve"> постановлением Коллегии Счетной палаты Российской Федерации от 29 марта 2022 г. № 2 ПК).</w:t>
      </w:r>
    </w:p>
    <w:p w14:paraId="6F89A395" w14:textId="77777777" w:rsidR="00686089" w:rsidRPr="00791CB5" w:rsidRDefault="00686089" w:rsidP="00791CB5">
      <w:pPr>
        <w:widowControl w:val="0"/>
        <w:tabs>
          <w:tab w:val="num" w:pos="0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166A95C4" w14:textId="5B8FE649" w:rsidR="00FB532E" w:rsidRPr="00791CB5" w:rsidRDefault="00474374" w:rsidP="00791CB5">
      <w:pPr>
        <w:widowControl w:val="0"/>
        <w:tabs>
          <w:tab w:val="num" w:pos="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1.2</w:t>
      </w:r>
      <w:r w:rsidR="00FB532E" w:rsidRPr="00791CB5">
        <w:rPr>
          <w:bCs/>
          <w:sz w:val="28"/>
          <w:szCs w:val="28"/>
        </w:rPr>
        <w:t xml:space="preserve">. Стандарт предназначен для применения должностными лицами и иными </w:t>
      </w:r>
      <w:r w:rsidR="00686089" w:rsidRPr="00791CB5">
        <w:rPr>
          <w:bCs/>
          <w:sz w:val="28"/>
          <w:szCs w:val="28"/>
        </w:rPr>
        <w:t>работниками</w:t>
      </w:r>
      <w:r w:rsidR="00FB532E" w:rsidRPr="00791CB5">
        <w:rPr>
          <w:bCs/>
          <w:sz w:val="28"/>
          <w:szCs w:val="28"/>
        </w:rPr>
        <w:t xml:space="preserve"> </w:t>
      </w:r>
      <w:r w:rsidRPr="00791CB5">
        <w:rPr>
          <w:bCs/>
          <w:sz w:val="28"/>
          <w:szCs w:val="28"/>
        </w:rPr>
        <w:t xml:space="preserve">Счетной палаты Донецкой Народной Республики </w:t>
      </w:r>
      <w:r w:rsidR="00FB532E" w:rsidRPr="00791CB5">
        <w:rPr>
          <w:bCs/>
          <w:sz w:val="28"/>
          <w:szCs w:val="28"/>
        </w:rPr>
        <w:t xml:space="preserve">(далее – Палата), участвующими в подготовке отчета о деятельности Палаты. </w:t>
      </w:r>
    </w:p>
    <w:p w14:paraId="0559F656" w14:textId="77777777" w:rsidR="00686089" w:rsidRPr="00791CB5" w:rsidRDefault="00686089" w:rsidP="00791CB5">
      <w:pPr>
        <w:widowControl w:val="0"/>
        <w:tabs>
          <w:tab w:val="num" w:pos="0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120044B1" w14:textId="10E7DEEE" w:rsidR="00FB532E" w:rsidRPr="00791CB5" w:rsidRDefault="00474374" w:rsidP="00791CB5">
      <w:pPr>
        <w:widowControl w:val="0"/>
        <w:tabs>
          <w:tab w:val="num" w:pos="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1.3</w:t>
      </w:r>
      <w:r w:rsidR="00FB532E" w:rsidRPr="00791CB5">
        <w:rPr>
          <w:bCs/>
          <w:sz w:val="28"/>
          <w:szCs w:val="28"/>
        </w:rPr>
        <w:t xml:space="preserve">. Целью Стандарта является </w:t>
      </w:r>
      <w:r w:rsidR="00686089" w:rsidRPr="00791CB5">
        <w:rPr>
          <w:bCs/>
          <w:sz w:val="28"/>
          <w:szCs w:val="28"/>
        </w:rPr>
        <w:t xml:space="preserve">определение требований, правил и процедур осуществления </w:t>
      </w:r>
      <w:r w:rsidR="00FB532E" w:rsidRPr="00791CB5">
        <w:rPr>
          <w:bCs/>
          <w:sz w:val="28"/>
          <w:szCs w:val="28"/>
        </w:rPr>
        <w:t>подготовки отчета о деятельности Палаты в отчетном периоде.</w:t>
      </w:r>
    </w:p>
    <w:p w14:paraId="68990145" w14:textId="77777777" w:rsidR="00686089" w:rsidRPr="00791CB5" w:rsidRDefault="00686089" w:rsidP="00791CB5">
      <w:pPr>
        <w:widowControl w:val="0"/>
        <w:tabs>
          <w:tab w:val="num" w:pos="0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2F57EE87" w14:textId="674BF8E9" w:rsidR="00FB532E" w:rsidRPr="00791CB5" w:rsidRDefault="00474374" w:rsidP="00791CB5">
      <w:pPr>
        <w:widowControl w:val="0"/>
        <w:tabs>
          <w:tab w:val="num" w:pos="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1.4</w:t>
      </w:r>
      <w:r w:rsidR="00FB532E" w:rsidRPr="00791CB5">
        <w:rPr>
          <w:bCs/>
          <w:sz w:val="28"/>
          <w:szCs w:val="28"/>
        </w:rPr>
        <w:t>. Задачами Стандарта являются:</w:t>
      </w:r>
    </w:p>
    <w:p w14:paraId="5B667BAC" w14:textId="77777777" w:rsidR="00FB532E" w:rsidRPr="00791CB5" w:rsidRDefault="00FB532E" w:rsidP="00791CB5">
      <w:pPr>
        <w:widowControl w:val="0"/>
        <w:tabs>
          <w:tab w:val="num" w:pos="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определение структуры и содержания отчета о деятельности Палаты;</w:t>
      </w:r>
    </w:p>
    <w:p w14:paraId="05A34C08" w14:textId="77777777" w:rsidR="00FB532E" w:rsidRPr="00791CB5" w:rsidRDefault="00FB532E" w:rsidP="00791CB5">
      <w:pPr>
        <w:widowControl w:val="0"/>
        <w:tabs>
          <w:tab w:val="num" w:pos="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установление порядка организации работы по подготовке отчета о деятельности Палаты;</w:t>
      </w:r>
    </w:p>
    <w:p w14:paraId="64A87A83" w14:textId="77777777" w:rsidR="00FB532E" w:rsidRPr="00791CB5" w:rsidRDefault="00FB532E" w:rsidP="00791CB5">
      <w:pPr>
        <w:widowControl w:val="0"/>
        <w:tabs>
          <w:tab w:val="num" w:pos="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установление общих требований к представлению документов и материалов для формирования отчета о деятельности Палаты;</w:t>
      </w:r>
    </w:p>
    <w:p w14:paraId="2E70E8DB" w14:textId="77777777" w:rsidR="00FB532E" w:rsidRPr="00791CB5" w:rsidRDefault="00FB532E" w:rsidP="00791CB5">
      <w:pPr>
        <w:widowControl w:val="0"/>
        <w:tabs>
          <w:tab w:val="num" w:pos="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установление порядка рассмотрения отчета о деятельности Палаты.</w:t>
      </w:r>
    </w:p>
    <w:p w14:paraId="3E324E8D" w14:textId="77777777" w:rsidR="00686089" w:rsidRPr="00791CB5" w:rsidRDefault="00686089" w:rsidP="00791CB5">
      <w:pPr>
        <w:widowControl w:val="0"/>
        <w:tabs>
          <w:tab w:val="num" w:pos="0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3F2DCF40" w14:textId="3231EECF" w:rsidR="00686089" w:rsidRPr="00791CB5" w:rsidRDefault="00474374" w:rsidP="00791CB5">
      <w:pPr>
        <w:widowControl w:val="0"/>
        <w:tabs>
          <w:tab w:val="num" w:pos="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1.5</w:t>
      </w:r>
      <w:r w:rsidR="00FB532E" w:rsidRPr="00791CB5">
        <w:rPr>
          <w:bCs/>
          <w:sz w:val="28"/>
          <w:szCs w:val="28"/>
        </w:rPr>
        <w:t>.</w:t>
      </w:r>
      <w:r w:rsidR="00686089" w:rsidRPr="00791CB5">
        <w:rPr>
          <w:bCs/>
          <w:sz w:val="28"/>
          <w:szCs w:val="28"/>
        </w:rPr>
        <w:t xml:space="preserve"> Сферой применения Стандарта является деятельность Палаты по подготовке отчета о деятельности Палаты.</w:t>
      </w:r>
    </w:p>
    <w:p w14:paraId="23778729" w14:textId="77777777" w:rsidR="00686089" w:rsidRPr="00791CB5" w:rsidRDefault="00686089" w:rsidP="00791CB5">
      <w:pPr>
        <w:widowControl w:val="0"/>
        <w:tabs>
          <w:tab w:val="num" w:pos="0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3CA1D74D" w14:textId="577BFBA4" w:rsidR="00FB532E" w:rsidRPr="00791CB5" w:rsidRDefault="00686089" w:rsidP="00791CB5">
      <w:pPr>
        <w:widowControl w:val="0"/>
        <w:tabs>
          <w:tab w:val="num" w:pos="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1.6.</w:t>
      </w:r>
      <w:r w:rsidR="00FB532E" w:rsidRPr="00791CB5">
        <w:rPr>
          <w:bCs/>
          <w:sz w:val="28"/>
          <w:szCs w:val="28"/>
        </w:rPr>
        <w:t xml:space="preserve"> При подготовке отчета о деятельности Палаты  должностные лица и иные </w:t>
      </w:r>
      <w:r w:rsidRPr="00791CB5">
        <w:rPr>
          <w:bCs/>
          <w:sz w:val="28"/>
          <w:szCs w:val="28"/>
        </w:rPr>
        <w:t>работники</w:t>
      </w:r>
      <w:r w:rsidR="00FB532E" w:rsidRPr="00791CB5">
        <w:rPr>
          <w:bCs/>
          <w:sz w:val="28"/>
          <w:szCs w:val="28"/>
        </w:rPr>
        <w:t xml:space="preserve"> Палаты обязаны руководствоваться Конституцией Российской Федерации, Бюджетным кодексом Российской Федерации, федеральными </w:t>
      </w:r>
      <w:r w:rsidR="00FB532E" w:rsidRPr="00791CB5">
        <w:rPr>
          <w:bCs/>
          <w:sz w:val="28"/>
          <w:szCs w:val="28"/>
        </w:rPr>
        <w:lastRenderedPageBreak/>
        <w:t xml:space="preserve">законами и иными нормативными правовыми актами Российской Федерации, регулирующими бюджетные правоотношения,  </w:t>
      </w:r>
      <w:r w:rsidR="00474374" w:rsidRPr="00791CB5">
        <w:rPr>
          <w:bCs/>
          <w:sz w:val="28"/>
          <w:szCs w:val="28"/>
        </w:rPr>
        <w:t>Конституцией Донецкой Народной Республики</w:t>
      </w:r>
      <w:r w:rsidR="00FB532E" w:rsidRPr="00791CB5">
        <w:rPr>
          <w:bCs/>
          <w:sz w:val="28"/>
          <w:szCs w:val="28"/>
        </w:rPr>
        <w:t xml:space="preserve">, </w:t>
      </w:r>
      <w:r w:rsidR="00474374" w:rsidRPr="00791CB5">
        <w:rPr>
          <w:bCs/>
          <w:sz w:val="28"/>
          <w:szCs w:val="28"/>
        </w:rPr>
        <w:t>З</w:t>
      </w:r>
      <w:r w:rsidR="00FB532E" w:rsidRPr="00791CB5">
        <w:rPr>
          <w:bCs/>
          <w:sz w:val="28"/>
          <w:szCs w:val="28"/>
        </w:rPr>
        <w:t xml:space="preserve">аконами и иными нормативными правовыми актами </w:t>
      </w:r>
      <w:r w:rsidR="00474374" w:rsidRPr="00791CB5">
        <w:rPr>
          <w:bCs/>
          <w:sz w:val="28"/>
          <w:szCs w:val="28"/>
        </w:rPr>
        <w:t>Донецкой Народной Республики</w:t>
      </w:r>
      <w:r w:rsidR="00FB532E" w:rsidRPr="00791CB5">
        <w:rPr>
          <w:bCs/>
          <w:sz w:val="28"/>
          <w:szCs w:val="28"/>
        </w:rPr>
        <w:t xml:space="preserve">, регулирующими бюджетные правоотношения, </w:t>
      </w:r>
      <w:r w:rsidR="00474374" w:rsidRPr="00791CB5">
        <w:rPr>
          <w:bCs/>
          <w:sz w:val="28"/>
          <w:szCs w:val="28"/>
        </w:rPr>
        <w:t>З</w:t>
      </w:r>
      <w:r w:rsidR="00FB532E" w:rsidRPr="00791CB5">
        <w:rPr>
          <w:bCs/>
          <w:sz w:val="28"/>
          <w:szCs w:val="28"/>
        </w:rPr>
        <w:t xml:space="preserve">аконом о </w:t>
      </w:r>
      <w:r w:rsidR="00474374" w:rsidRPr="00791CB5">
        <w:rPr>
          <w:bCs/>
          <w:sz w:val="28"/>
          <w:szCs w:val="28"/>
        </w:rPr>
        <w:t>Счетной п</w:t>
      </w:r>
      <w:r w:rsidR="00FB532E" w:rsidRPr="00791CB5">
        <w:rPr>
          <w:bCs/>
          <w:sz w:val="28"/>
          <w:szCs w:val="28"/>
        </w:rPr>
        <w:t>алате</w:t>
      </w:r>
      <w:r w:rsidR="00474374" w:rsidRPr="00791CB5">
        <w:rPr>
          <w:bCs/>
          <w:sz w:val="28"/>
          <w:szCs w:val="28"/>
        </w:rPr>
        <w:t xml:space="preserve"> ДНР</w:t>
      </w:r>
      <w:r w:rsidR="00FB532E" w:rsidRPr="00791CB5">
        <w:rPr>
          <w:bCs/>
          <w:sz w:val="28"/>
          <w:szCs w:val="28"/>
        </w:rPr>
        <w:t>,  Регламентом Палаты и настоящим Стандартом.</w:t>
      </w:r>
    </w:p>
    <w:p w14:paraId="27CD723A" w14:textId="77777777" w:rsidR="00FB532E" w:rsidRPr="00791CB5" w:rsidRDefault="00FB532E" w:rsidP="00791CB5">
      <w:pPr>
        <w:widowControl w:val="0"/>
        <w:tabs>
          <w:tab w:val="num" w:pos="0"/>
        </w:tabs>
        <w:spacing w:line="360" w:lineRule="exact"/>
        <w:ind w:firstLine="709"/>
        <w:jc w:val="both"/>
        <w:rPr>
          <w:bCs/>
          <w:sz w:val="28"/>
          <w:szCs w:val="28"/>
          <w:highlight w:val="yellow"/>
        </w:rPr>
      </w:pPr>
    </w:p>
    <w:p w14:paraId="1BC7308F" w14:textId="4B0B25E9" w:rsidR="00926091" w:rsidRPr="00791CB5" w:rsidRDefault="00926091" w:rsidP="00791CB5">
      <w:pPr>
        <w:widowControl w:val="0"/>
        <w:spacing w:line="360" w:lineRule="exact"/>
        <w:jc w:val="center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2. Структура и содержание отчета о деятельности</w:t>
      </w:r>
    </w:p>
    <w:p w14:paraId="439E9399" w14:textId="77777777" w:rsidR="00926091" w:rsidRPr="00791CB5" w:rsidRDefault="00474374" w:rsidP="00791CB5">
      <w:pPr>
        <w:widowControl w:val="0"/>
        <w:spacing w:line="360" w:lineRule="exact"/>
        <w:jc w:val="center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С</w:t>
      </w:r>
      <w:r w:rsidR="00926091" w:rsidRPr="00791CB5">
        <w:rPr>
          <w:bCs/>
          <w:sz w:val="28"/>
          <w:szCs w:val="28"/>
        </w:rPr>
        <w:t xml:space="preserve">четной палаты </w:t>
      </w:r>
      <w:r w:rsidRPr="00791CB5">
        <w:rPr>
          <w:bCs/>
          <w:sz w:val="28"/>
          <w:szCs w:val="28"/>
        </w:rPr>
        <w:t>Донецкой Народной Республики</w:t>
      </w:r>
    </w:p>
    <w:p w14:paraId="35913085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  <w:highlight w:val="yellow"/>
        </w:rPr>
      </w:pPr>
    </w:p>
    <w:p w14:paraId="1DFF334A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2.1. Отчет о деятельности Палаты содержит общие данные, характеризующие работу Палаты в целом, и их анализ. </w:t>
      </w:r>
    </w:p>
    <w:p w14:paraId="02B8AFFD" w14:textId="77777777" w:rsidR="00686089" w:rsidRPr="00791CB5" w:rsidRDefault="00686089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625F509C" w14:textId="4A7196F2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2.2. Целью подготовки отчета о деятельности Палаты является реализация принципа открытости и гласности в деятельности контрольно-счетного органа путем информирования органов государственной власти </w:t>
      </w:r>
      <w:r w:rsidR="00474374" w:rsidRPr="00791CB5">
        <w:rPr>
          <w:bCs/>
          <w:sz w:val="28"/>
          <w:szCs w:val="28"/>
        </w:rPr>
        <w:t>Донецкой Народной Республики</w:t>
      </w:r>
      <w:r w:rsidRPr="00791CB5">
        <w:rPr>
          <w:bCs/>
          <w:sz w:val="28"/>
          <w:szCs w:val="28"/>
        </w:rPr>
        <w:t xml:space="preserve"> и общества о результатах своей деятельности в отчетном периоде на основании статьи 22 </w:t>
      </w:r>
      <w:r w:rsidR="00474374" w:rsidRPr="00791CB5">
        <w:rPr>
          <w:bCs/>
          <w:sz w:val="28"/>
          <w:szCs w:val="28"/>
        </w:rPr>
        <w:t>Закона о Счетной палате ДНР</w:t>
      </w:r>
      <w:r w:rsidRPr="00791CB5">
        <w:rPr>
          <w:bCs/>
          <w:sz w:val="28"/>
          <w:szCs w:val="28"/>
        </w:rPr>
        <w:t xml:space="preserve">. </w:t>
      </w:r>
    </w:p>
    <w:p w14:paraId="0C0702E5" w14:textId="77777777" w:rsidR="00686089" w:rsidRPr="00791CB5" w:rsidRDefault="00686089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7DA44962" w14:textId="024429DF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2.3. При формировании отчета о деятельности Палаты решаются следующие задачи:</w:t>
      </w:r>
    </w:p>
    <w:p w14:paraId="22A03734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обобщаются результаты контрольной, экспертно-аналитической и иной деятельности Палаты;</w:t>
      </w:r>
    </w:p>
    <w:p w14:paraId="77729071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анализируются результаты выполнения требований представлений и предписаний Палаты по устранению выявленных нарушений и недостатков;</w:t>
      </w:r>
    </w:p>
    <w:p w14:paraId="011C34FE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оценивается степень достижения поставленных перед Палатой задач и формируются задачи на следующий плановый период. </w:t>
      </w:r>
    </w:p>
    <w:p w14:paraId="116B8E35" w14:textId="77777777" w:rsidR="00686089" w:rsidRPr="00791CB5" w:rsidRDefault="00686089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3229A427" w14:textId="0406BC1E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2.4. Отчет о деятельности Палаты формируется на основании материалов контрольных и экспертно-аналитических мероприятий, представленных аудиторскими направлениями, сводных данных, подготовленных управлением экспертно-аналитического и организационного обеспечения, а также информации, подготовленной структурными подразделениями Палаты, о результатах своей деятельности и исполнении плана работы Палаты.</w:t>
      </w:r>
    </w:p>
    <w:p w14:paraId="08C287A8" w14:textId="77777777" w:rsidR="00686089" w:rsidRPr="00791CB5" w:rsidRDefault="00686089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028B48A2" w14:textId="663B373A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2.5. Структура отчета о деятельности Палаты включает следующие основные разделы и подразделы:</w:t>
      </w:r>
    </w:p>
    <w:p w14:paraId="346E3360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Содержание</w:t>
      </w:r>
    </w:p>
    <w:p w14:paraId="02B5B4C6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1.  Общие итоги работы Палаты в отчетном периоде.</w:t>
      </w:r>
    </w:p>
    <w:p w14:paraId="0FE4B5F6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lastRenderedPageBreak/>
        <w:t>2. Результаты контрольных мероприятий и принятые по ним меры.</w:t>
      </w:r>
    </w:p>
    <w:p w14:paraId="542545AB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2.1. Проверки законности и эффективности использования средств бюджета </w:t>
      </w:r>
      <w:r w:rsidR="00715864" w:rsidRPr="00791CB5">
        <w:rPr>
          <w:bCs/>
          <w:sz w:val="28"/>
          <w:szCs w:val="28"/>
        </w:rPr>
        <w:t xml:space="preserve">Донецкой Народной Республики </w:t>
      </w:r>
      <w:r w:rsidRPr="00791CB5">
        <w:rPr>
          <w:bCs/>
          <w:sz w:val="28"/>
          <w:szCs w:val="28"/>
        </w:rPr>
        <w:t>главными распорядителями бюджетных средств.</w:t>
      </w:r>
    </w:p>
    <w:p w14:paraId="34EE9929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2.2. Проверки законности и эффективности использования межбюджетных трансфертов, предоставленных из бюджета</w:t>
      </w:r>
      <w:r w:rsidR="00715864" w:rsidRPr="00791CB5">
        <w:rPr>
          <w:bCs/>
          <w:sz w:val="28"/>
          <w:szCs w:val="28"/>
        </w:rPr>
        <w:t xml:space="preserve"> Донецкой Народной Республики</w:t>
      </w:r>
      <w:r w:rsidRPr="00791CB5">
        <w:rPr>
          <w:bCs/>
          <w:sz w:val="28"/>
          <w:szCs w:val="28"/>
        </w:rPr>
        <w:t xml:space="preserve"> бюджетам муниципальных образований, а также соблюдения органами местного самоуправления условий их получения.</w:t>
      </w:r>
    </w:p>
    <w:p w14:paraId="40768892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2.3. Внешние проверки годовой бюджетной отчетности главных распорядителей бюджетных средств.</w:t>
      </w:r>
    </w:p>
    <w:p w14:paraId="1E62183E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2.4. Проверки годовых отчетов об исполнении местных бюджетов.</w:t>
      </w:r>
    </w:p>
    <w:p w14:paraId="3448B5C7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2.5. Внешняя проверка годового отчета об исполнении бюджета Территориального фонда обязательного медицинского страхования </w:t>
      </w:r>
      <w:r w:rsidR="00715864" w:rsidRPr="00791CB5">
        <w:rPr>
          <w:bCs/>
          <w:sz w:val="28"/>
          <w:szCs w:val="28"/>
        </w:rPr>
        <w:t>Донецкой Народной Республики</w:t>
      </w:r>
      <w:r w:rsidRPr="00791CB5">
        <w:rPr>
          <w:bCs/>
          <w:sz w:val="28"/>
          <w:szCs w:val="28"/>
        </w:rPr>
        <w:t xml:space="preserve">. </w:t>
      </w:r>
    </w:p>
    <w:p w14:paraId="6472500F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2.6. Тематические проверки.</w:t>
      </w:r>
    </w:p>
    <w:p w14:paraId="10763534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2.7. Анализ и оценка результатов закупок, достижения целей осуществления закупок. </w:t>
      </w:r>
    </w:p>
    <w:p w14:paraId="21E3D8FE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3. Результаты экспертно-аналитических мероприятий. </w:t>
      </w:r>
    </w:p>
    <w:p w14:paraId="3D085E97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4.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контроля. </w:t>
      </w:r>
    </w:p>
    <w:p w14:paraId="0521AA4A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5. Взаимодействие и сотрудничество Палаты, обеспечение деятельности, методическая, информационная и организационная работа. </w:t>
      </w:r>
    </w:p>
    <w:p w14:paraId="778E8DC7" w14:textId="0E1CE152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6. Основные итоги работы в отчетном периоде и задачи на следующий год.</w:t>
      </w:r>
    </w:p>
    <w:p w14:paraId="16BF8F65" w14:textId="77777777" w:rsidR="00686089" w:rsidRPr="00791CB5" w:rsidRDefault="00686089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32E214A3" w14:textId="4D281BCE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2.6. В качестве приложений к отчету о деятельности Палаты могут приводиться при необходимости количественные и фактографические данные, например, перечень контрольных мероприятий, проведенных Палатой в отчетном периоде.</w:t>
      </w:r>
    </w:p>
    <w:p w14:paraId="12C86772" w14:textId="77777777" w:rsidR="00686089" w:rsidRPr="00791CB5" w:rsidRDefault="00686089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263E891C" w14:textId="4DECDC33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2.7. В отчете о деятельности Палаты приводится характеристика основных результатов деятельности и наиболее значимых мероприятий. При характеристике мероприятий возможно обобщение результатов по однотипным объектам и мероприятиям, однотипным нарушениям и недостаткам или по другим признакам. </w:t>
      </w:r>
    </w:p>
    <w:p w14:paraId="711F54F1" w14:textId="77777777" w:rsidR="00686089" w:rsidRPr="00791CB5" w:rsidRDefault="00686089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481EAD1F" w14:textId="2D354EDE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2.8. В отчет о деятельности Палаты включаются, как правило, следующие основные показатели и информация по контрольным и экспертно-</w:t>
      </w:r>
      <w:r w:rsidRPr="00791CB5">
        <w:rPr>
          <w:bCs/>
          <w:sz w:val="28"/>
          <w:szCs w:val="28"/>
        </w:rPr>
        <w:lastRenderedPageBreak/>
        <w:t>аналитическим мероприятиям:</w:t>
      </w:r>
    </w:p>
    <w:p w14:paraId="47E419D1" w14:textId="77777777" w:rsidR="008D2217" w:rsidRPr="00791CB5" w:rsidRDefault="008D2217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2.8.1. </w:t>
      </w:r>
      <w:r w:rsidR="00926091" w:rsidRPr="00791CB5">
        <w:rPr>
          <w:bCs/>
          <w:sz w:val="28"/>
          <w:szCs w:val="28"/>
        </w:rPr>
        <w:t xml:space="preserve">количество проведенных контрольных и экспертно-аналитических мероприятий, </w:t>
      </w:r>
    </w:p>
    <w:p w14:paraId="5BE44FB5" w14:textId="0AE549E8" w:rsidR="00926091" w:rsidRPr="00791CB5" w:rsidRDefault="008D2217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1) </w:t>
      </w:r>
      <w:r w:rsidR="00926091" w:rsidRPr="00791CB5">
        <w:rPr>
          <w:bCs/>
          <w:sz w:val="28"/>
          <w:szCs w:val="28"/>
        </w:rPr>
        <w:t>в том числе:</w:t>
      </w:r>
    </w:p>
    <w:p w14:paraId="60D2BD9A" w14:textId="77777777" w:rsidR="00926091" w:rsidRPr="00791CB5" w:rsidRDefault="00926091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проверки главных распорядителей бюджетных средств;</w:t>
      </w:r>
    </w:p>
    <w:p w14:paraId="0FC09789" w14:textId="77777777" w:rsidR="00926091" w:rsidRPr="00791CB5" w:rsidRDefault="00926091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проверки муниципальных образований – получателей межбюджетных трансфертов;</w:t>
      </w:r>
    </w:p>
    <w:p w14:paraId="6A822D65" w14:textId="77777777" w:rsidR="00926091" w:rsidRPr="00791CB5" w:rsidRDefault="00926091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внешние проверки годовой бюджетной отчетности главных распорядителей бюджетных средств;</w:t>
      </w:r>
    </w:p>
    <w:p w14:paraId="1F147899" w14:textId="77777777" w:rsidR="00926091" w:rsidRPr="00791CB5" w:rsidRDefault="00926091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проверки годовых отчетов об исполнении бюджетов муниципальных образований;</w:t>
      </w:r>
    </w:p>
    <w:p w14:paraId="6F63578D" w14:textId="77777777" w:rsidR="00926091" w:rsidRPr="00791CB5" w:rsidRDefault="00926091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внешняя проверка годового отчета об исполнении бюджета ТФОМС;</w:t>
      </w:r>
    </w:p>
    <w:p w14:paraId="5122B17C" w14:textId="77777777" w:rsidR="00926091" w:rsidRPr="00791CB5" w:rsidRDefault="00926091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тематические проверки;</w:t>
      </w:r>
    </w:p>
    <w:p w14:paraId="3AFFC63A" w14:textId="77777777" w:rsidR="00926091" w:rsidRPr="00791CB5" w:rsidRDefault="00926091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мероприятия, проведенные в рамках заключенных с представительными органами муниципальных образований соглашений о передаче </w:t>
      </w:r>
      <w:r w:rsidR="00715864" w:rsidRPr="00791CB5">
        <w:rPr>
          <w:bCs/>
          <w:sz w:val="28"/>
          <w:szCs w:val="28"/>
        </w:rPr>
        <w:t>С</w:t>
      </w:r>
      <w:r w:rsidRPr="00791CB5">
        <w:rPr>
          <w:bCs/>
          <w:sz w:val="28"/>
          <w:szCs w:val="28"/>
        </w:rPr>
        <w:t xml:space="preserve">четной палате </w:t>
      </w:r>
      <w:r w:rsidR="00715864" w:rsidRPr="00791CB5">
        <w:rPr>
          <w:bCs/>
          <w:sz w:val="28"/>
          <w:szCs w:val="28"/>
        </w:rPr>
        <w:t>Донецкой Народной Республики</w:t>
      </w:r>
      <w:r w:rsidRPr="00791CB5">
        <w:rPr>
          <w:bCs/>
          <w:sz w:val="28"/>
          <w:szCs w:val="28"/>
        </w:rPr>
        <w:t xml:space="preserve"> полномочий по осуществлению внешнего муниципального финансового контроля;</w:t>
      </w:r>
    </w:p>
    <w:p w14:paraId="0164734B" w14:textId="231B05B8" w:rsidR="00926091" w:rsidRPr="00791CB5" w:rsidRDefault="008D2217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2) </w:t>
      </w:r>
      <w:r w:rsidR="00926091" w:rsidRPr="00791CB5">
        <w:rPr>
          <w:bCs/>
          <w:sz w:val="28"/>
          <w:szCs w:val="28"/>
        </w:rPr>
        <w:t>из них:</w:t>
      </w:r>
    </w:p>
    <w:p w14:paraId="05A7BE05" w14:textId="77777777" w:rsidR="00926091" w:rsidRPr="00791CB5" w:rsidRDefault="00926091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аудиты эффективности;</w:t>
      </w:r>
    </w:p>
    <w:p w14:paraId="0F317B05" w14:textId="77777777" w:rsidR="00926091" w:rsidRPr="00791CB5" w:rsidRDefault="00926091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мероприятия, проведенные на основании поручений </w:t>
      </w:r>
      <w:r w:rsidR="00715864" w:rsidRPr="00791CB5">
        <w:rPr>
          <w:bCs/>
          <w:sz w:val="28"/>
          <w:szCs w:val="28"/>
        </w:rPr>
        <w:t>Народного Совета Донецкой Народной Республики</w:t>
      </w:r>
      <w:r w:rsidRPr="00791CB5">
        <w:rPr>
          <w:bCs/>
          <w:sz w:val="28"/>
          <w:szCs w:val="28"/>
        </w:rPr>
        <w:t xml:space="preserve">, предложений </w:t>
      </w:r>
      <w:r w:rsidR="00715864" w:rsidRPr="00791CB5">
        <w:rPr>
          <w:bCs/>
          <w:sz w:val="28"/>
          <w:szCs w:val="28"/>
        </w:rPr>
        <w:t>Главы Донецкой Народной Республики</w:t>
      </w:r>
      <w:r w:rsidRPr="00791CB5">
        <w:rPr>
          <w:bCs/>
          <w:sz w:val="28"/>
          <w:szCs w:val="28"/>
        </w:rPr>
        <w:t>;</w:t>
      </w:r>
    </w:p>
    <w:p w14:paraId="78492C70" w14:textId="77777777" w:rsidR="00926091" w:rsidRPr="00791CB5" w:rsidRDefault="00926091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совместные (параллельные) мероприятия со Счетной палатой Российской Федерации, контрольно-счетными органами муниципальных образований </w:t>
      </w:r>
      <w:r w:rsidR="00715864" w:rsidRPr="00791CB5">
        <w:rPr>
          <w:bCs/>
          <w:sz w:val="28"/>
          <w:szCs w:val="28"/>
        </w:rPr>
        <w:t>Донецкой Народной Республики</w:t>
      </w:r>
      <w:r w:rsidRPr="00791CB5">
        <w:rPr>
          <w:bCs/>
          <w:sz w:val="28"/>
          <w:szCs w:val="28"/>
        </w:rPr>
        <w:t>;</w:t>
      </w:r>
    </w:p>
    <w:p w14:paraId="2A3AB969" w14:textId="771CA71F" w:rsidR="00926091" w:rsidRPr="00791CB5" w:rsidRDefault="008D2217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2.8.2. </w:t>
      </w:r>
      <w:r w:rsidR="00926091" w:rsidRPr="00791CB5">
        <w:rPr>
          <w:bCs/>
          <w:sz w:val="28"/>
          <w:szCs w:val="28"/>
        </w:rPr>
        <w:t>количество проверенных объектов;</w:t>
      </w:r>
    </w:p>
    <w:p w14:paraId="29E7AC6A" w14:textId="188714AC" w:rsidR="00926091" w:rsidRPr="00791CB5" w:rsidRDefault="008D2217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2.8.3. </w:t>
      </w:r>
      <w:r w:rsidR="00926091" w:rsidRPr="00791CB5">
        <w:rPr>
          <w:bCs/>
          <w:sz w:val="28"/>
          <w:szCs w:val="28"/>
        </w:rPr>
        <w:t>количество составленных актов;</w:t>
      </w:r>
    </w:p>
    <w:p w14:paraId="37CE2BFC" w14:textId="36C47C86" w:rsidR="00926091" w:rsidRPr="00791CB5" w:rsidRDefault="008D2217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2.8.4. </w:t>
      </w:r>
      <w:r w:rsidR="00926091" w:rsidRPr="00791CB5">
        <w:rPr>
          <w:bCs/>
          <w:sz w:val="28"/>
          <w:szCs w:val="28"/>
        </w:rPr>
        <w:t>количество и сумма выявленных нарушений и недостатков;</w:t>
      </w:r>
    </w:p>
    <w:p w14:paraId="7B7A3557" w14:textId="58FFC590" w:rsidR="00926091" w:rsidRPr="00791CB5" w:rsidRDefault="008D2217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2.8.5. к</w:t>
      </w:r>
      <w:r w:rsidR="00926091" w:rsidRPr="00791CB5">
        <w:rPr>
          <w:bCs/>
          <w:sz w:val="28"/>
          <w:szCs w:val="28"/>
        </w:rPr>
        <w:t>оличество направленных представлений и предписаний объектам контроля, количество исполненных представлений и предписаний;</w:t>
      </w:r>
    </w:p>
    <w:p w14:paraId="1A5D3FCC" w14:textId="625B5893" w:rsidR="00926091" w:rsidRPr="00791CB5" w:rsidRDefault="008D2217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2.8.6. </w:t>
      </w:r>
      <w:r w:rsidR="00926091" w:rsidRPr="00791CB5">
        <w:rPr>
          <w:bCs/>
          <w:sz w:val="28"/>
          <w:szCs w:val="28"/>
        </w:rPr>
        <w:t xml:space="preserve">количество информационных писем, направленных по результатам мероприятий </w:t>
      </w:r>
      <w:r w:rsidR="00715864" w:rsidRPr="00791CB5">
        <w:rPr>
          <w:bCs/>
          <w:sz w:val="28"/>
          <w:szCs w:val="28"/>
        </w:rPr>
        <w:t>Главе Донецкой Народной Республики</w:t>
      </w:r>
      <w:r w:rsidR="00926091" w:rsidRPr="00791CB5">
        <w:rPr>
          <w:bCs/>
          <w:sz w:val="28"/>
          <w:szCs w:val="28"/>
        </w:rPr>
        <w:t>,</w:t>
      </w:r>
      <w:r w:rsidRPr="00791CB5">
        <w:rPr>
          <w:bCs/>
          <w:sz w:val="28"/>
          <w:szCs w:val="28"/>
        </w:rPr>
        <w:t xml:space="preserve"> </w:t>
      </w:r>
      <w:r w:rsidR="00926091" w:rsidRPr="00791CB5">
        <w:rPr>
          <w:bCs/>
          <w:sz w:val="28"/>
          <w:szCs w:val="28"/>
        </w:rPr>
        <w:t xml:space="preserve">в </w:t>
      </w:r>
      <w:r w:rsidR="00715864" w:rsidRPr="00791CB5">
        <w:rPr>
          <w:bCs/>
          <w:sz w:val="28"/>
          <w:szCs w:val="28"/>
        </w:rPr>
        <w:t>Народный Совет Донецкой Народной Республики</w:t>
      </w:r>
      <w:r w:rsidR="00926091" w:rsidRPr="00791CB5">
        <w:rPr>
          <w:bCs/>
          <w:sz w:val="28"/>
          <w:szCs w:val="28"/>
        </w:rPr>
        <w:t xml:space="preserve">, органам исполнительной власти </w:t>
      </w:r>
      <w:r w:rsidR="00715864" w:rsidRPr="00791CB5">
        <w:rPr>
          <w:bCs/>
          <w:sz w:val="28"/>
          <w:szCs w:val="28"/>
        </w:rPr>
        <w:t xml:space="preserve">Донецкой Народной </w:t>
      </w:r>
      <w:r w:rsidR="00F422EC" w:rsidRPr="00791CB5">
        <w:rPr>
          <w:bCs/>
          <w:sz w:val="28"/>
          <w:szCs w:val="28"/>
        </w:rPr>
        <w:t>Республики</w:t>
      </w:r>
      <w:r w:rsidR="00926091" w:rsidRPr="00791CB5">
        <w:rPr>
          <w:bCs/>
          <w:sz w:val="28"/>
          <w:szCs w:val="28"/>
        </w:rPr>
        <w:t>, органам местного самоуправления, иным органам, объектам контроля;</w:t>
      </w:r>
    </w:p>
    <w:p w14:paraId="06652BE3" w14:textId="780E37B7" w:rsidR="00926091" w:rsidRPr="00791CB5" w:rsidRDefault="008D2217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2.8.</w:t>
      </w:r>
      <w:r w:rsidR="008F60E4" w:rsidRPr="00791CB5">
        <w:rPr>
          <w:bCs/>
          <w:sz w:val="28"/>
          <w:szCs w:val="28"/>
        </w:rPr>
        <w:t>7</w:t>
      </w:r>
      <w:r w:rsidRPr="00791CB5">
        <w:rPr>
          <w:bCs/>
          <w:sz w:val="28"/>
          <w:szCs w:val="28"/>
        </w:rPr>
        <w:t xml:space="preserve">. </w:t>
      </w:r>
      <w:r w:rsidR="00926091" w:rsidRPr="00791CB5">
        <w:rPr>
          <w:bCs/>
          <w:sz w:val="28"/>
          <w:szCs w:val="28"/>
        </w:rPr>
        <w:t xml:space="preserve">количество составленных административных протоколов, в том числе по видам состава правонарушений, количество лиц, привлеченных </w:t>
      </w:r>
      <w:r w:rsidRPr="00791CB5">
        <w:rPr>
          <w:bCs/>
          <w:sz w:val="28"/>
          <w:szCs w:val="28"/>
        </w:rPr>
        <w:t>к</w:t>
      </w:r>
      <w:r w:rsidR="00926091" w:rsidRPr="00791CB5">
        <w:rPr>
          <w:bCs/>
          <w:sz w:val="28"/>
          <w:szCs w:val="28"/>
        </w:rPr>
        <w:t xml:space="preserve"> административной ответственности;</w:t>
      </w:r>
    </w:p>
    <w:p w14:paraId="2264E42E" w14:textId="77777777" w:rsidR="008D2217" w:rsidRPr="00791CB5" w:rsidRDefault="008D2217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</w:p>
    <w:p w14:paraId="72514E79" w14:textId="42A2A1E8" w:rsidR="00926091" w:rsidRPr="00791CB5" w:rsidRDefault="008D2217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lastRenderedPageBreak/>
        <w:t>2.8.</w:t>
      </w:r>
      <w:r w:rsidR="008F60E4" w:rsidRPr="00791CB5">
        <w:rPr>
          <w:bCs/>
          <w:sz w:val="28"/>
          <w:szCs w:val="28"/>
        </w:rPr>
        <w:t>8</w:t>
      </w:r>
      <w:r w:rsidRPr="00791CB5">
        <w:rPr>
          <w:bCs/>
          <w:sz w:val="28"/>
          <w:szCs w:val="28"/>
        </w:rPr>
        <w:t xml:space="preserve">. </w:t>
      </w:r>
      <w:r w:rsidR="00926091" w:rsidRPr="00791CB5">
        <w:rPr>
          <w:bCs/>
          <w:sz w:val="28"/>
          <w:szCs w:val="28"/>
        </w:rPr>
        <w:t xml:space="preserve">количество направленных материалов в правоохранительные органы, наличие и </w:t>
      </w:r>
      <w:r w:rsidRPr="00791CB5">
        <w:rPr>
          <w:bCs/>
          <w:sz w:val="28"/>
          <w:szCs w:val="28"/>
        </w:rPr>
        <w:t>информация о принятых мерах</w:t>
      </w:r>
      <w:r w:rsidR="00926091" w:rsidRPr="00791CB5">
        <w:rPr>
          <w:bCs/>
          <w:sz w:val="28"/>
          <w:szCs w:val="28"/>
        </w:rPr>
        <w:t>;</w:t>
      </w:r>
    </w:p>
    <w:p w14:paraId="343C5BD6" w14:textId="64F2360B" w:rsidR="00926091" w:rsidRPr="00791CB5" w:rsidRDefault="008D2217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2.8.</w:t>
      </w:r>
      <w:r w:rsidR="008F60E4" w:rsidRPr="00791CB5">
        <w:rPr>
          <w:bCs/>
          <w:sz w:val="28"/>
          <w:szCs w:val="28"/>
        </w:rPr>
        <w:t>9</w:t>
      </w:r>
      <w:r w:rsidRPr="00791CB5">
        <w:rPr>
          <w:bCs/>
          <w:sz w:val="28"/>
          <w:szCs w:val="28"/>
        </w:rPr>
        <w:t xml:space="preserve">. </w:t>
      </w:r>
      <w:r w:rsidR="00926091" w:rsidRPr="00791CB5">
        <w:rPr>
          <w:bCs/>
          <w:sz w:val="28"/>
          <w:szCs w:val="28"/>
        </w:rPr>
        <w:t xml:space="preserve">информация о принятых мерах по устранению и прекращению выявленных нарушений и недостатков (например, суммы возмещенных средств в бюджет; суммы выполненных работ и услуг; суммы взысканной, сокращенной, восстановленной задолженности; суммы нарушений, по которым документы приведены в соответствие с требованиями нормативных правовых актов; стоимость имущества, по которому устранены нарушения; количество принятых нормативных правовых актов и локальных актов объектами контроля, принятые дисциплинарные и иные меры и </w:t>
      </w:r>
      <w:r w:rsidR="008F60E4" w:rsidRPr="00791CB5">
        <w:rPr>
          <w:bCs/>
          <w:sz w:val="28"/>
          <w:szCs w:val="28"/>
        </w:rPr>
        <w:t>иные</w:t>
      </w:r>
      <w:r w:rsidR="00926091" w:rsidRPr="00791CB5">
        <w:rPr>
          <w:bCs/>
          <w:sz w:val="28"/>
          <w:szCs w:val="28"/>
        </w:rPr>
        <w:t>);</w:t>
      </w:r>
    </w:p>
    <w:p w14:paraId="0A9BFF88" w14:textId="54FA3466" w:rsidR="00926091" w:rsidRPr="00791CB5" w:rsidRDefault="008D2217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2.8.</w:t>
      </w:r>
      <w:r w:rsidR="008F60E4" w:rsidRPr="00791CB5">
        <w:rPr>
          <w:bCs/>
          <w:sz w:val="28"/>
          <w:szCs w:val="28"/>
        </w:rPr>
        <w:t>10</w:t>
      </w:r>
      <w:r w:rsidRPr="00791CB5">
        <w:rPr>
          <w:bCs/>
          <w:sz w:val="28"/>
          <w:szCs w:val="28"/>
        </w:rPr>
        <w:t>. иная</w:t>
      </w:r>
      <w:r w:rsidR="00926091" w:rsidRPr="00791CB5">
        <w:rPr>
          <w:bCs/>
          <w:sz w:val="28"/>
          <w:szCs w:val="28"/>
        </w:rPr>
        <w:t xml:space="preserve"> необходимая информация. </w:t>
      </w:r>
    </w:p>
    <w:p w14:paraId="30153370" w14:textId="77777777" w:rsidR="008D2217" w:rsidRPr="00791CB5" w:rsidRDefault="008D2217" w:rsidP="00791CB5">
      <w:pPr>
        <w:widowControl w:val="0"/>
        <w:spacing w:line="360" w:lineRule="exact"/>
        <w:ind w:firstLine="709"/>
        <w:jc w:val="both"/>
        <w:rPr>
          <w:bCs/>
          <w:sz w:val="28"/>
          <w:szCs w:val="28"/>
        </w:rPr>
      </w:pPr>
    </w:p>
    <w:p w14:paraId="1DA6AF45" w14:textId="49C8D443" w:rsidR="00926091" w:rsidRPr="00791CB5" w:rsidRDefault="00F422EC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2.</w:t>
      </w:r>
      <w:r w:rsidR="008F60E4" w:rsidRPr="00791CB5">
        <w:rPr>
          <w:bCs/>
          <w:sz w:val="28"/>
          <w:szCs w:val="28"/>
        </w:rPr>
        <w:t>9</w:t>
      </w:r>
      <w:r w:rsidR="00926091" w:rsidRPr="00791CB5">
        <w:rPr>
          <w:bCs/>
          <w:sz w:val="28"/>
          <w:szCs w:val="28"/>
        </w:rPr>
        <w:t xml:space="preserve">. Структура, состав, описание и характеристика основных показателей, содержащихся в отчете о деятельности Палаты, могут изменяться при необходимости в зависимости от особенностей деятельности в отчетном периоде. </w:t>
      </w:r>
    </w:p>
    <w:p w14:paraId="3883F930" w14:textId="77777777" w:rsidR="008F60E4" w:rsidRPr="00791CB5" w:rsidRDefault="008F60E4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1E9E99A6" w14:textId="450E1F05" w:rsidR="00926091" w:rsidRPr="00791CB5" w:rsidRDefault="00F422EC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2.</w:t>
      </w:r>
      <w:r w:rsidR="008F60E4" w:rsidRPr="00791CB5">
        <w:rPr>
          <w:bCs/>
          <w:sz w:val="28"/>
          <w:szCs w:val="28"/>
        </w:rPr>
        <w:t>10</w:t>
      </w:r>
      <w:r w:rsidR="00926091" w:rsidRPr="00791CB5">
        <w:rPr>
          <w:bCs/>
          <w:sz w:val="28"/>
          <w:szCs w:val="28"/>
        </w:rPr>
        <w:t>. При формировании отчета о деятельности Палаты используются информационные табличные и графические материалы (таблицы, схемы, диаграммы, графики) в формах, отражающих наиболее существенные итоги работы, в том числе в динамике за ряд лет.</w:t>
      </w:r>
    </w:p>
    <w:p w14:paraId="457935E5" w14:textId="77777777" w:rsidR="00926091" w:rsidRPr="00791CB5" w:rsidRDefault="00926091" w:rsidP="00791CB5">
      <w:pPr>
        <w:widowControl w:val="0"/>
        <w:tabs>
          <w:tab w:val="num" w:pos="900"/>
          <w:tab w:val="num" w:pos="1080"/>
        </w:tabs>
        <w:spacing w:line="360" w:lineRule="exact"/>
        <w:ind w:firstLine="709"/>
        <w:jc w:val="both"/>
        <w:rPr>
          <w:bCs/>
          <w:sz w:val="28"/>
          <w:szCs w:val="28"/>
          <w:highlight w:val="yellow"/>
        </w:rPr>
      </w:pPr>
    </w:p>
    <w:p w14:paraId="56155BB2" w14:textId="7972BFE5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jc w:val="center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3. Правила формирования отчета о деятельности</w:t>
      </w:r>
    </w:p>
    <w:p w14:paraId="0C6B9CC6" w14:textId="77777777" w:rsidR="00951D97" w:rsidRPr="00791CB5" w:rsidRDefault="00FD7B70" w:rsidP="00791CB5">
      <w:pPr>
        <w:widowControl w:val="0"/>
        <w:tabs>
          <w:tab w:val="num" w:pos="1276"/>
        </w:tabs>
        <w:spacing w:line="360" w:lineRule="exact"/>
        <w:jc w:val="center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С</w:t>
      </w:r>
      <w:r w:rsidR="00951D97" w:rsidRPr="00791CB5">
        <w:rPr>
          <w:bCs/>
          <w:sz w:val="28"/>
          <w:szCs w:val="28"/>
        </w:rPr>
        <w:t xml:space="preserve">четной палаты </w:t>
      </w:r>
      <w:r w:rsidRPr="00791CB5">
        <w:rPr>
          <w:bCs/>
          <w:sz w:val="28"/>
          <w:szCs w:val="28"/>
        </w:rPr>
        <w:t>Донецкой Народной Республики</w:t>
      </w:r>
    </w:p>
    <w:p w14:paraId="176A1AFE" w14:textId="77777777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5C9A4B8D" w14:textId="3DED0EE4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3.1. Учет количества проведенных контрольных и экспертно-аналитических мероприятий осуществляется по исполненным пунктам плана работы Палаты (завершенным контрольным и экспертно-аналитическим мероприятиям). Контрольные и экспертно-аналитические мероприятия учитываются раздельно.</w:t>
      </w:r>
    </w:p>
    <w:p w14:paraId="4A6123E2" w14:textId="77777777" w:rsidR="008F60E4" w:rsidRPr="00791CB5" w:rsidRDefault="008F60E4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265152CA" w14:textId="16C8E5F2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3.2. В отчете о деятельности Палаты приводятся данные только по завершенным контрольным и экспертно-аналитическим мероприятиям, отчеты и иные</w:t>
      </w:r>
      <w:r w:rsidR="008F60E4" w:rsidRPr="00791CB5">
        <w:rPr>
          <w:bCs/>
          <w:sz w:val="28"/>
          <w:szCs w:val="28"/>
        </w:rPr>
        <w:t xml:space="preserve"> </w:t>
      </w:r>
      <w:r w:rsidRPr="00791CB5">
        <w:rPr>
          <w:bCs/>
          <w:sz w:val="28"/>
          <w:szCs w:val="28"/>
        </w:rPr>
        <w:t>документы</w:t>
      </w:r>
      <w:r w:rsidR="008F60E4" w:rsidRPr="00791CB5">
        <w:rPr>
          <w:bCs/>
          <w:sz w:val="28"/>
          <w:szCs w:val="28"/>
        </w:rPr>
        <w:t xml:space="preserve"> </w:t>
      </w:r>
      <w:r w:rsidRPr="00791CB5">
        <w:rPr>
          <w:bCs/>
          <w:sz w:val="28"/>
          <w:szCs w:val="28"/>
        </w:rPr>
        <w:t>по которым рассмотрены коллегией Палаты.</w:t>
      </w:r>
    </w:p>
    <w:p w14:paraId="252C9CB0" w14:textId="77777777" w:rsidR="008F60E4" w:rsidRPr="00791CB5" w:rsidRDefault="008F60E4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18E1DECF" w14:textId="77777777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3.3. В отчете о деятельности Палаты каждое контрольное и экспертно-аналитическое мероприятие учитывается:</w:t>
      </w:r>
    </w:p>
    <w:p w14:paraId="2C2D735B" w14:textId="77777777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3.3.1. По отношению к контролю формирования и исполнения бюджета</w:t>
      </w:r>
      <w:r w:rsidR="004824FA" w:rsidRPr="00791CB5">
        <w:rPr>
          <w:bCs/>
          <w:sz w:val="28"/>
          <w:szCs w:val="28"/>
        </w:rPr>
        <w:t xml:space="preserve"> Донецкой Народной Республики</w:t>
      </w:r>
      <w:r w:rsidRPr="00791CB5">
        <w:rPr>
          <w:bCs/>
          <w:sz w:val="28"/>
          <w:szCs w:val="28"/>
        </w:rPr>
        <w:t xml:space="preserve">, местных бюджетов, бюджета </w:t>
      </w:r>
      <w:r w:rsidRPr="00791CB5">
        <w:rPr>
          <w:bCs/>
          <w:sz w:val="28"/>
          <w:szCs w:val="28"/>
        </w:rPr>
        <w:lastRenderedPageBreak/>
        <w:t xml:space="preserve">Территориального фонда обязательного медицинского страхования </w:t>
      </w:r>
      <w:r w:rsidR="004824FA" w:rsidRPr="00791CB5">
        <w:rPr>
          <w:bCs/>
          <w:sz w:val="28"/>
          <w:szCs w:val="28"/>
        </w:rPr>
        <w:t xml:space="preserve">Донецкой Народной Республики </w:t>
      </w:r>
      <w:r w:rsidRPr="00791CB5">
        <w:rPr>
          <w:bCs/>
          <w:sz w:val="28"/>
          <w:szCs w:val="28"/>
        </w:rPr>
        <w:t>– как контрольное или экспертно-аналитическое мероприятие, проведенное:</w:t>
      </w:r>
      <w:r w:rsidRPr="00791CB5">
        <w:rPr>
          <w:bCs/>
          <w:sz w:val="28"/>
          <w:szCs w:val="28"/>
        </w:rPr>
        <w:cr/>
        <w:t xml:space="preserve">          в рамках непосредственного осуществления полномочий в соответствии с </w:t>
      </w:r>
      <w:r w:rsidR="004824FA" w:rsidRPr="00791CB5">
        <w:rPr>
          <w:bCs/>
          <w:sz w:val="28"/>
          <w:szCs w:val="28"/>
        </w:rPr>
        <w:t>Законом о Счетной п</w:t>
      </w:r>
      <w:r w:rsidRPr="00791CB5">
        <w:rPr>
          <w:bCs/>
          <w:sz w:val="28"/>
          <w:szCs w:val="28"/>
        </w:rPr>
        <w:t>алате</w:t>
      </w:r>
      <w:r w:rsidR="004824FA" w:rsidRPr="00791CB5">
        <w:rPr>
          <w:bCs/>
          <w:sz w:val="28"/>
          <w:szCs w:val="28"/>
        </w:rPr>
        <w:t xml:space="preserve"> ДНР</w:t>
      </w:r>
      <w:r w:rsidRPr="00791CB5">
        <w:rPr>
          <w:bCs/>
          <w:sz w:val="28"/>
          <w:szCs w:val="28"/>
        </w:rPr>
        <w:t>;</w:t>
      </w:r>
    </w:p>
    <w:p w14:paraId="66AF40D3" w14:textId="77777777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в случаях, установленных Бюджетным кодексом Российской Федерации;</w:t>
      </w:r>
    </w:p>
    <w:p w14:paraId="6C56C587" w14:textId="77777777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в случаях заключения с представительными органами муниципальных образований соглашений о передаче Палате полномочий по осуществлению внешнего муниципального финансового контроля.</w:t>
      </w:r>
    </w:p>
    <w:p w14:paraId="57E4B4F1" w14:textId="77777777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3.3.2. По отношению к выполнению поручений и обращений к Палате – как контрольное или экспертно-аналитическое мероприятие, выполненное:</w:t>
      </w:r>
    </w:p>
    <w:p w14:paraId="7BFE66C7" w14:textId="77777777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по поручению, предложению, подлежащему обязательному включению в план работы Палаты;</w:t>
      </w:r>
    </w:p>
    <w:p w14:paraId="69B9C957" w14:textId="77777777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по обращению, подлежащему обязательному рассмотрению при формировании плана работы Палаты;</w:t>
      </w:r>
    </w:p>
    <w:p w14:paraId="176E01EC" w14:textId="77777777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по инициативе Палаты (без поручения или обращения).</w:t>
      </w:r>
    </w:p>
    <w:p w14:paraId="724C831D" w14:textId="77777777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3.3.3. По отношению к составу участников – как контрольное или экспертно-аналитическое мероприятие, проведенное:</w:t>
      </w:r>
    </w:p>
    <w:p w14:paraId="7C4EDB34" w14:textId="77777777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одним направлением деятельности Палаты;</w:t>
      </w:r>
    </w:p>
    <w:p w14:paraId="783C5AD7" w14:textId="77777777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совместно двумя или более направлениями деятельности Палаты;</w:t>
      </w:r>
    </w:p>
    <w:p w14:paraId="3E75DB2C" w14:textId="77777777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со Счетной палатой Российской Федерации, контрольно-счетными органами муниципальных образований </w:t>
      </w:r>
      <w:r w:rsidR="004824FA" w:rsidRPr="00791CB5">
        <w:rPr>
          <w:bCs/>
          <w:sz w:val="28"/>
          <w:szCs w:val="28"/>
        </w:rPr>
        <w:t>Донецкой Народной Республики</w:t>
      </w:r>
      <w:r w:rsidRPr="00791CB5">
        <w:rPr>
          <w:bCs/>
          <w:sz w:val="28"/>
          <w:szCs w:val="28"/>
        </w:rPr>
        <w:t>.</w:t>
      </w:r>
    </w:p>
    <w:p w14:paraId="52B23B19" w14:textId="77777777" w:rsidR="008F60E4" w:rsidRPr="00791CB5" w:rsidRDefault="008F60E4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4A660492" w14:textId="342A37FA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3.4. При определении количества проверенных объектов в качестве объекта контрольного мероприятия учитывается организация (юридическое лицо), в которой в отчетном периоде были проведены контрольные мероприятия и по их результатам составлен акт. При проведении нескольких контрольных мероприятий на одном объекте в течение отчетного периода объект учитывается один раз.</w:t>
      </w:r>
    </w:p>
    <w:p w14:paraId="72FB4FBA" w14:textId="77777777" w:rsidR="008F60E4" w:rsidRPr="00791CB5" w:rsidRDefault="008F60E4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46CA29DC" w14:textId="1A9220A6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3.5. Все данные приводятся строго за отчетный период (календарный год – с 1 января по 31 декабря). Информация по выявленным финансовым нарушениям включается в отчет о деятельности Палаты только на основании соответствующих решений коллегии Палаты об утверждении отчетов (заключений) о результатах контрольных и экспертно-аналитических мероприятий.</w:t>
      </w:r>
    </w:p>
    <w:p w14:paraId="491B2632" w14:textId="77777777" w:rsidR="008F60E4" w:rsidRPr="00791CB5" w:rsidRDefault="008F60E4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54B4A813" w14:textId="2E2E8117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3.6. Суммы выявленных и устраненных финансовых нарушений отражаются, как правило, в миллионах рублей с одним десятичным знаком. В </w:t>
      </w:r>
      <w:r w:rsidRPr="00791CB5">
        <w:rPr>
          <w:bCs/>
          <w:sz w:val="28"/>
          <w:szCs w:val="28"/>
        </w:rPr>
        <w:lastRenderedPageBreak/>
        <w:t>случае если сумма незначительная, допускается ее отражение в тысячах рублей с одним десятичным знаком, если значительная – в миллиардах рублей с одним десятичным знаком.</w:t>
      </w:r>
    </w:p>
    <w:p w14:paraId="44DF4381" w14:textId="77777777" w:rsidR="008F60E4" w:rsidRPr="00791CB5" w:rsidRDefault="008F60E4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31A0C1DC" w14:textId="31953A03" w:rsidR="00926091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3.7. Документы и материалы к формированию отчета о деятельности Палаты представляются в электронном виде и на бумажном носителе (при необходимости).</w:t>
      </w:r>
    </w:p>
    <w:p w14:paraId="4C1F21F2" w14:textId="77777777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  <w:highlight w:val="yellow"/>
        </w:rPr>
      </w:pPr>
    </w:p>
    <w:p w14:paraId="76D979B6" w14:textId="77777777" w:rsidR="00791CB5" w:rsidRDefault="00951D97" w:rsidP="00791CB5">
      <w:pPr>
        <w:widowControl w:val="0"/>
        <w:tabs>
          <w:tab w:val="num" w:pos="1276"/>
        </w:tabs>
        <w:spacing w:line="360" w:lineRule="exact"/>
        <w:jc w:val="center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4. Порядок подготовки и представления отчета о деятельности </w:t>
      </w:r>
    </w:p>
    <w:p w14:paraId="616612F5" w14:textId="0B527EDC" w:rsidR="00951D97" w:rsidRPr="00791CB5" w:rsidRDefault="004824FA" w:rsidP="00791CB5">
      <w:pPr>
        <w:widowControl w:val="0"/>
        <w:tabs>
          <w:tab w:val="num" w:pos="1276"/>
        </w:tabs>
        <w:spacing w:line="360" w:lineRule="exact"/>
        <w:jc w:val="center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С</w:t>
      </w:r>
      <w:r w:rsidR="00951D97" w:rsidRPr="00791CB5">
        <w:rPr>
          <w:bCs/>
          <w:sz w:val="28"/>
          <w:szCs w:val="28"/>
        </w:rPr>
        <w:t xml:space="preserve">четной палаты </w:t>
      </w:r>
      <w:r w:rsidRPr="00791CB5">
        <w:rPr>
          <w:bCs/>
          <w:sz w:val="28"/>
          <w:szCs w:val="28"/>
        </w:rPr>
        <w:t>Донецкой Народной Республики</w:t>
      </w:r>
    </w:p>
    <w:p w14:paraId="23F23D3D" w14:textId="77777777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1F2406C8" w14:textId="77777777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4.1. Информация по контрольным и экспертно-аналитическим мероприятиям, уточненная по состоянию на конец отчетного года в части принятых мер по устранению выявленных нарушений, а также предложения структурных подразделений Палаты в части других разделов отчета о деятельности Палаты, передаются в </w:t>
      </w:r>
      <w:r w:rsidR="004824FA" w:rsidRPr="00791CB5">
        <w:rPr>
          <w:bCs/>
          <w:sz w:val="28"/>
          <w:szCs w:val="28"/>
        </w:rPr>
        <w:t xml:space="preserve">экспертно-аналитическое </w:t>
      </w:r>
      <w:r w:rsidRPr="00791CB5">
        <w:rPr>
          <w:bCs/>
          <w:sz w:val="28"/>
          <w:szCs w:val="28"/>
        </w:rPr>
        <w:t>управление не позднее 15 января года, следующего за отчетным.</w:t>
      </w:r>
    </w:p>
    <w:p w14:paraId="64AEA7F3" w14:textId="77777777" w:rsidR="008F60E4" w:rsidRPr="00791CB5" w:rsidRDefault="008F60E4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2CFA7A11" w14:textId="25A29E5A" w:rsidR="008F60E4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 xml:space="preserve">4.2. </w:t>
      </w:r>
      <w:bookmarkStart w:id="0" w:name="_Hlk164160898"/>
      <w:r w:rsidR="004824FA" w:rsidRPr="00791CB5">
        <w:rPr>
          <w:bCs/>
          <w:sz w:val="28"/>
          <w:szCs w:val="28"/>
        </w:rPr>
        <w:t>Экспертно</w:t>
      </w:r>
      <w:r w:rsidR="00E03C65" w:rsidRPr="00791CB5">
        <w:rPr>
          <w:bCs/>
          <w:sz w:val="28"/>
          <w:szCs w:val="28"/>
        </w:rPr>
        <w:t>-</w:t>
      </w:r>
      <w:r w:rsidR="004824FA" w:rsidRPr="00791CB5">
        <w:rPr>
          <w:bCs/>
          <w:sz w:val="28"/>
          <w:szCs w:val="28"/>
        </w:rPr>
        <w:t>аналитическое у</w:t>
      </w:r>
      <w:r w:rsidRPr="00791CB5">
        <w:rPr>
          <w:bCs/>
          <w:sz w:val="28"/>
          <w:szCs w:val="28"/>
        </w:rPr>
        <w:t>правление</w:t>
      </w:r>
      <w:r w:rsidR="004824FA" w:rsidRPr="00791CB5">
        <w:rPr>
          <w:bCs/>
          <w:sz w:val="28"/>
          <w:szCs w:val="28"/>
        </w:rPr>
        <w:t xml:space="preserve"> </w:t>
      </w:r>
      <w:bookmarkEnd w:id="0"/>
      <w:r w:rsidRPr="00791CB5">
        <w:rPr>
          <w:bCs/>
          <w:sz w:val="28"/>
          <w:szCs w:val="28"/>
        </w:rPr>
        <w:t xml:space="preserve">обобщает полученные материалы, подготавливает </w:t>
      </w:r>
      <w:bookmarkStart w:id="1" w:name="_Hlk164160843"/>
      <w:r w:rsidRPr="00791CB5">
        <w:rPr>
          <w:bCs/>
          <w:sz w:val="28"/>
          <w:szCs w:val="28"/>
        </w:rPr>
        <w:t>проект отчета о деятельности Палаты</w:t>
      </w:r>
      <w:r w:rsidR="00863517" w:rsidRPr="00791CB5">
        <w:rPr>
          <w:bCs/>
          <w:sz w:val="28"/>
          <w:szCs w:val="28"/>
        </w:rPr>
        <w:t xml:space="preserve"> </w:t>
      </w:r>
      <w:bookmarkEnd w:id="1"/>
      <w:r w:rsidR="00863517" w:rsidRPr="00791CB5">
        <w:rPr>
          <w:bCs/>
          <w:sz w:val="28"/>
          <w:szCs w:val="28"/>
        </w:rPr>
        <w:t>и</w:t>
      </w:r>
      <w:r w:rsidR="00F87D77" w:rsidRPr="00791CB5">
        <w:rPr>
          <w:bCs/>
          <w:sz w:val="28"/>
          <w:szCs w:val="28"/>
        </w:rPr>
        <w:t xml:space="preserve"> в срок до 30 января</w:t>
      </w:r>
      <w:r w:rsidRPr="00791CB5">
        <w:rPr>
          <w:bCs/>
          <w:sz w:val="28"/>
          <w:szCs w:val="28"/>
        </w:rPr>
        <w:t xml:space="preserve"> представляет его </w:t>
      </w:r>
      <w:r w:rsidR="00863517" w:rsidRPr="00791CB5">
        <w:rPr>
          <w:bCs/>
          <w:sz w:val="28"/>
          <w:szCs w:val="28"/>
        </w:rPr>
        <w:t xml:space="preserve">заместителю председателя Палаты, </w:t>
      </w:r>
      <w:r w:rsidRPr="00791CB5">
        <w:rPr>
          <w:bCs/>
          <w:sz w:val="28"/>
          <w:szCs w:val="28"/>
        </w:rPr>
        <w:t>аудиторам</w:t>
      </w:r>
      <w:r w:rsidR="008F60E4" w:rsidRPr="00791CB5">
        <w:rPr>
          <w:bCs/>
          <w:sz w:val="28"/>
          <w:szCs w:val="28"/>
        </w:rPr>
        <w:t xml:space="preserve"> и</w:t>
      </w:r>
      <w:r w:rsidRPr="00791CB5">
        <w:rPr>
          <w:bCs/>
          <w:sz w:val="28"/>
          <w:szCs w:val="28"/>
        </w:rPr>
        <w:t xml:space="preserve"> руководителям структурных подразделений Палаты</w:t>
      </w:r>
      <w:r w:rsidR="008F60E4" w:rsidRPr="00791CB5">
        <w:rPr>
          <w:bCs/>
          <w:sz w:val="28"/>
          <w:szCs w:val="28"/>
        </w:rPr>
        <w:t xml:space="preserve">, которые </w:t>
      </w:r>
      <w:r w:rsidR="00F87D77" w:rsidRPr="00791CB5">
        <w:rPr>
          <w:bCs/>
          <w:sz w:val="28"/>
          <w:szCs w:val="28"/>
        </w:rPr>
        <w:t xml:space="preserve">вносят предложения к проекту в течение </w:t>
      </w:r>
      <w:r w:rsidR="005A458E" w:rsidRPr="00791CB5">
        <w:rPr>
          <w:bCs/>
          <w:sz w:val="28"/>
          <w:szCs w:val="28"/>
        </w:rPr>
        <w:t>10</w:t>
      </w:r>
      <w:r w:rsidR="00F87D77" w:rsidRPr="00791CB5">
        <w:rPr>
          <w:bCs/>
          <w:sz w:val="28"/>
          <w:szCs w:val="28"/>
        </w:rPr>
        <w:t xml:space="preserve"> дней со дня получения</w:t>
      </w:r>
      <w:r w:rsidR="008F60E4" w:rsidRPr="00791CB5">
        <w:rPr>
          <w:bCs/>
          <w:sz w:val="28"/>
          <w:szCs w:val="28"/>
        </w:rPr>
        <w:t>.</w:t>
      </w:r>
    </w:p>
    <w:p w14:paraId="1F3B02AC" w14:textId="6142A7AC" w:rsidR="008F60E4" w:rsidRPr="00791CB5" w:rsidRDefault="008F60E4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55274DCC" w14:textId="5A02D43D" w:rsidR="008F60E4" w:rsidRPr="00791CB5" w:rsidRDefault="008F60E4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4.3.</w:t>
      </w:r>
      <w:r w:rsidR="00F87D77" w:rsidRPr="00791CB5">
        <w:rPr>
          <w:bCs/>
          <w:sz w:val="28"/>
          <w:szCs w:val="28"/>
        </w:rPr>
        <w:t xml:space="preserve"> </w:t>
      </w:r>
      <w:r w:rsidR="005A458E" w:rsidRPr="00791CB5">
        <w:rPr>
          <w:bCs/>
          <w:sz w:val="28"/>
          <w:szCs w:val="28"/>
        </w:rPr>
        <w:t>Доработанный экспертно</w:t>
      </w:r>
      <w:r w:rsidR="00E03C65" w:rsidRPr="00791CB5">
        <w:rPr>
          <w:bCs/>
          <w:sz w:val="28"/>
          <w:szCs w:val="28"/>
        </w:rPr>
        <w:t>-</w:t>
      </w:r>
      <w:r w:rsidR="005A458E" w:rsidRPr="00791CB5">
        <w:rPr>
          <w:bCs/>
          <w:sz w:val="28"/>
          <w:szCs w:val="28"/>
        </w:rPr>
        <w:t xml:space="preserve">аналитическим управлением проект отчета о деятельности Палаты предоставляется председателю Палаты в срок до 01 марта, который вносит его на рассмотрение коллегии Палаты.  </w:t>
      </w:r>
    </w:p>
    <w:p w14:paraId="78F5E09C" w14:textId="11ACD49A" w:rsidR="008F60E4" w:rsidRPr="00791CB5" w:rsidRDefault="008F60E4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58BC4EE3" w14:textId="47012014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4.</w:t>
      </w:r>
      <w:r w:rsidR="00F145E5">
        <w:rPr>
          <w:bCs/>
          <w:sz w:val="28"/>
          <w:szCs w:val="28"/>
        </w:rPr>
        <w:t>4</w:t>
      </w:r>
      <w:r w:rsidRPr="00791CB5">
        <w:rPr>
          <w:bCs/>
          <w:sz w:val="28"/>
          <w:szCs w:val="28"/>
        </w:rPr>
        <w:t xml:space="preserve">. Рассмотренный на коллегии Палаты отчет о деятельности Палаты направляется в </w:t>
      </w:r>
      <w:r w:rsidR="007B191A" w:rsidRPr="00791CB5">
        <w:rPr>
          <w:bCs/>
          <w:sz w:val="28"/>
          <w:szCs w:val="28"/>
        </w:rPr>
        <w:t>Народный Совет Донецкой Народной Республики</w:t>
      </w:r>
      <w:r w:rsidRPr="00791CB5">
        <w:rPr>
          <w:bCs/>
          <w:sz w:val="28"/>
          <w:szCs w:val="28"/>
        </w:rPr>
        <w:t xml:space="preserve"> и </w:t>
      </w:r>
      <w:r w:rsidR="007B191A" w:rsidRPr="00791CB5">
        <w:rPr>
          <w:bCs/>
          <w:sz w:val="28"/>
          <w:szCs w:val="28"/>
        </w:rPr>
        <w:t>Главе</w:t>
      </w:r>
      <w:r w:rsidR="005A458E" w:rsidRPr="00791CB5">
        <w:rPr>
          <w:bCs/>
          <w:sz w:val="28"/>
          <w:szCs w:val="28"/>
        </w:rPr>
        <w:t xml:space="preserve"> </w:t>
      </w:r>
      <w:r w:rsidR="007B191A" w:rsidRPr="00791CB5">
        <w:rPr>
          <w:bCs/>
          <w:sz w:val="28"/>
          <w:szCs w:val="28"/>
        </w:rPr>
        <w:t xml:space="preserve">Донецкой Народной Республики </w:t>
      </w:r>
      <w:r w:rsidRPr="00791CB5">
        <w:rPr>
          <w:bCs/>
          <w:sz w:val="28"/>
          <w:szCs w:val="28"/>
        </w:rPr>
        <w:t>не позднее 31 марта года, следующего за отчетным.</w:t>
      </w:r>
    </w:p>
    <w:p w14:paraId="1876DEEE" w14:textId="77777777" w:rsidR="00F87D77" w:rsidRPr="00791CB5" w:rsidRDefault="00F87D7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4B2B4769" w14:textId="4703E53F" w:rsidR="00951D97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4.</w:t>
      </w:r>
      <w:r w:rsidR="00F145E5">
        <w:rPr>
          <w:bCs/>
          <w:sz w:val="28"/>
          <w:szCs w:val="28"/>
        </w:rPr>
        <w:t>5</w:t>
      </w:r>
      <w:r w:rsidRPr="00791CB5">
        <w:rPr>
          <w:bCs/>
          <w:sz w:val="28"/>
          <w:szCs w:val="28"/>
        </w:rPr>
        <w:t xml:space="preserve">. Представление отчета о деятельности Палаты на заседании </w:t>
      </w:r>
      <w:r w:rsidR="007B191A" w:rsidRPr="00791CB5">
        <w:rPr>
          <w:bCs/>
          <w:sz w:val="28"/>
          <w:szCs w:val="28"/>
        </w:rPr>
        <w:t xml:space="preserve">Народного Совета Донецкой Народной Республики </w:t>
      </w:r>
      <w:r w:rsidRPr="00791CB5">
        <w:rPr>
          <w:bCs/>
          <w:sz w:val="28"/>
          <w:szCs w:val="28"/>
        </w:rPr>
        <w:t>осуществляется председателем Палаты.</w:t>
      </w:r>
    </w:p>
    <w:p w14:paraId="42AB4148" w14:textId="77777777" w:rsidR="00F87D77" w:rsidRPr="00791CB5" w:rsidRDefault="00F87D7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</w:p>
    <w:p w14:paraId="565F6507" w14:textId="1FFB4126" w:rsidR="00926091" w:rsidRPr="00791CB5" w:rsidRDefault="00951D97" w:rsidP="00791CB5">
      <w:pPr>
        <w:widowControl w:val="0"/>
        <w:tabs>
          <w:tab w:val="num" w:pos="1276"/>
        </w:tabs>
        <w:spacing w:line="360" w:lineRule="exact"/>
        <w:ind w:firstLine="709"/>
        <w:jc w:val="both"/>
        <w:rPr>
          <w:bCs/>
          <w:sz w:val="28"/>
          <w:szCs w:val="28"/>
        </w:rPr>
      </w:pPr>
      <w:r w:rsidRPr="00791CB5">
        <w:rPr>
          <w:bCs/>
          <w:sz w:val="28"/>
          <w:szCs w:val="28"/>
        </w:rPr>
        <w:t>4.</w:t>
      </w:r>
      <w:r w:rsidR="00F145E5">
        <w:rPr>
          <w:bCs/>
          <w:sz w:val="28"/>
          <w:szCs w:val="28"/>
        </w:rPr>
        <w:t>6</w:t>
      </w:r>
      <w:bookmarkStart w:id="2" w:name="_GoBack"/>
      <w:bookmarkEnd w:id="2"/>
      <w:r w:rsidRPr="00791CB5">
        <w:rPr>
          <w:bCs/>
          <w:sz w:val="28"/>
          <w:szCs w:val="28"/>
        </w:rPr>
        <w:t xml:space="preserve">. Отчет о деятельности Палаты после его рассмотрения </w:t>
      </w:r>
      <w:r w:rsidR="007B191A" w:rsidRPr="00791CB5">
        <w:rPr>
          <w:bCs/>
          <w:sz w:val="28"/>
          <w:szCs w:val="28"/>
        </w:rPr>
        <w:t xml:space="preserve">Народным Советом Донецкой Народной Республики </w:t>
      </w:r>
      <w:r w:rsidRPr="00791CB5">
        <w:rPr>
          <w:bCs/>
          <w:sz w:val="28"/>
          <w:szCs w:val="28"/>
        </w:rPr>
        <w:t>размещается на официальном сайте</w:t>
      </w:r>
      <w:r w:rsidR="006553B7" w:rsidRPr="00791CB5">
        <w:rPr>
          <w:bCs/>
          <w:sz w:val="28"/>
          <w:szCs w:val="28"/>
        </w:rPr>
        <w:t xml:space="preserve"> </w:t>
      </w:r>
      <w:r w:rsidR="006553B7" w:rsidRPr="00791CB5">
        <w:rPr>
          <w:bCs/>
          <w:sz w:val="28"/>
          <w:szCs w:val="28"/>
        </w:rPr>
        <w:lastRenderedPageBreak/>
        <w:t>Палаты</w:t>
      </w:r>
      <w:r w:rsidRPr="00791CB5">
        <w:rPr>
          <w:bCs/>
          <w:sz w:val="28"/>
          <w:szCs w:val="28"/>
        </w:rPr>
        <w:t xml:space="preserve"> в информационно-телекоммуникационной сети Интернет.</w:t>
      </w:r>
    </w:p>
    <w:p w14:paraId="24B3AE3D" w14:textId="77777777" w:rsidR="00CE7BB3" w:rsidRDefault="00CE7BB3" w:rsidP="00D06750">
      <w:pPr>
        <w:widowControl w:val="0"/>
        <w:spacing w:line="360" w:lineRule="exact"/>
        <w:jc w:val="center"/>
        <w:rPr>
          <w:b/>
          <w:sz w:val="28"/>
          <w:szCs w:val="28"/>
        </w:rPr>
      </w:pPr>
    </w:p>
    <w:p w14:paraId="1C3014D5" w14:textId="77777777" w:rsidR="00951D97" w:rsidRPr="002F4397" w:rsidRDefault="00951D97" w:rsidP="00D06750">
      <w:pPr>
        <w:widowControl w:val="0"/>
        <w:spacing w:line="360" w:lineRule="exact"/>
        <w:jc w:val="center"/>
        <w:rPr>
          <w:b/>
          <w:sz w:val="28"/>
          <w:szCs w:val="28"/>
        </w:rPr>
      </w:pPr>
    </w:p>
    <w:sectPr w:rsidR="00951D97" w:rsidRPr="002F4397" w:rsidSect="006F5B42">
      <w:headerReference w:type="even" r:id="rId7"/>
      <w:footerReference w:type="default" r:id="rId8"/>
      <w:footnotePr>
        <w:numRestart w:val="eachPage"/>
      </w:footnotePr>
      <w:pgSz w:w="11906" w:h="16838"/>
      <w:pgMar w:top="1134" w:right="851" w:bottom="851" w:left="1560" w:header="72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5C919" w14:textId="77777777" w:rsidR="00F52F58" w:rsidRDefault="00F52F58">
      <w:r>
        <w:separator/>
      </w:r>
    </w:p>
  </w:endnote>
  <w:endnote w:type="continuationSeparator" w:id="0">
    <w:p w14:paraId="3566EBCA" w14:textId="77777777" w:rsidR="00F52F58" w:rsidRDefault="00F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9AFC2" w14:textId="0EB6DF2F" w:rsidR="004824FA" w:rsidRDefault="004824FA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F145E5">
      <w:rPr>
        <w:noProof/>
      </w:rPr>
      <w:t>2</w:t>
    </w:r>
    <w:r>
      <w:fldChar w:fldCharType="end"/>
    </w:r>
  </w:p>
  <w:p w14:paraId="7AA896C4" w14:textId="77777777" w:rsidR="004824FA" w:rsidRDefault="004824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E7DC8" w14:textId="77777777" w:rsidR="00F52F58" w:rsidRDefault="00F52F58">
      <w:r>
        <w:separator/>
      </w:r>
    </w:p>
  </w:footnote>
  <w:footnote w:type="continuationSeparator" w:id="0">
    <w:p w14:paraId="14D44DE0" w14:textId="77777777" w:rsidR="00F52F58" w:rsidRDefault="00F5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5FF1A" w14:textId="77777777" w:rsidR="004824FA" w:rsidRDefault="004824F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14:paraId="3A3870F9" w14:textId="77777777" w:rsidR="004824FA" w:rsidRDefault="004824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B74"/>
    <w:multiLevelType w:val="multilevel"/>
    <w:tmpl w:val="2160E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04"/>
        </w:tabs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32"/>
        </w:tabs>
        <w:ind w:left="11232" w:hanging="2160"/>
      </w:pPr>
      <w:rPr>
        <w:rFonts w:hint="default"/>
      </w:rPr>
    </w:lvl>
  </w:abstractNum>
  <w:abstractNum w:abstractNumId="1" w15:restartNumberingAfterBreak="0">
    <w:nsid w:val="089B4B3D"/>
    <w:multiLevelType w:val="hybridMultilevel"/>
    <w:tmpl w:val="57723B32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97E4AF8"/>
    <w:multiLevelType w:val="hybridMultilevel"/>
    <w:tmpl w:val="253E3DE6"/>
    <w:lvl w:ilvl="0" w:tplc="FFFFFFFF">
      <w:start w:val="1"/>
      <w:numFmt w:val="bullet"/>
      <w:lvlText w:val=""/>
      <w:lvlJc w:val="left"/>
      <w:pPr>
        <w:tabs>
          <w:tab w:val="num" w:pos="2203"/>
        </w:tabs>
        <w:ind w:left="1106" w:firstLine="737"/>
      </w:pPr>
      <w:rPr>
        <w:rFonts w:ascii="Wingdings" w:hAnsi="Wingdings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CF50A03"/>
    <w:multiLevelType w:val="hybridMultilevel"/>
    <w:tmpl w:val="91248A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F506A8"/>
    <w:multiLevelType w:val="hybridMultilevel"/>
    <w:tmpl w:val="285E29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B0D1FE4"/>
    <w:multiLevelType w:val="hybridMultilevel"/>
    <w:tmpl w:val="3F90C0E4"/>
    <w:lvl w:ilvl="0" w:tplc="FFFFFFFF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AC6954"/>
    <w:multiLevelType w:val="hybridMultilevel"/>
    <w:tmpl w:val="2ADC968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C3E19F3"/>
    <w:multiLevelType w:val="multilevel"/>
    <w:tmpl w:val="7F32187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  <w:rPr>
        <w:rFonts w:hint="default"/>
      </w:rPr>
    </w:lvl>
  </w:abstractNum>
  <w:abstractNum w:abstractNumId="8" w15:restartNumberingAfterBreak="0">
    <w:nsid w:val="4D945AB5"/>
    <w:multiLevelType w:val="hybridMultilevel"/>
    <w:tmpl w:val="253E3DE6"/>
    <w:lvl w:ilvl="0" w:tplc="FFFFFFFF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FAC4FF6"/>
    <w:multiLevelType w:val="hybridMultilevel"/>
    <w:tmpl w:val="C0EEDCBC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500464E0"/>
    <w:multiLevelType w:val="hybridMultilevel"/>
    <w:tmpl w:val="3F90C0E4"/>
    <w:lvl w:ilvl="0" w:tplc="FFFFFFFF">
      <w:start w:val="1"/>
      <w:numFmt w:val="bullet"/>
      <w:lvlText w:val=""/>
      <w:lvlJc w:val="left"/>
      <w:pPr>
        <w:tabs>
          <w:tab w:val="num" w:pos="1806"/>
        </w:tabs>
        <w:ind w:left="709" w:firstLine="73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60D0AD6"/>
    <w:multiLevelType w:val="hybridMultilevel"/>
    <w:tmpl w:val="C3BA29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7744F2"/>
    <w:multiLevelType w:val="hybridMultilevel"/>
    <w:tmpl w:val="F596438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515B68"/>
    <w:multiLevelType w:val="multilevel"/>
    <w:tmpl w:val="C0EA6A84"/>
    <w:lvl w:ilvl="0">
      <w:start w:val="1"/>
      <w:numFmt w:val="none"/>
      <w:lvlText w:val="3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77"/>
        </w:tabs>
        <w:ind w:left="0" w:firstLine="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163564D"/>
    <w:multiLevelType w:val="hybridMultilevel"/>
    <w:tmpl w:val="20C4683A"/>
    <w:lvl w:ilvl="0" w:tplc="7DDE3AA4">
      <w:numFmt w:val="bullet"/>
      <w:lvlText w:val="•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430E28"/>
    <w:multiLevelType w:val="hybridMultilevel"/>
    <w:tmpl w:val="A02666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9802C3"/>
    <w:multiLevelType w:val="hybridMultilevel"/>
    <w:tmpl w:val="C8A2AAE6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7" w15:restartNumberingAfterBreak="0">
    <w:nsid w:val="7B4E457B"/>
    <w:multiLevelType w:val="hybridMultilevel"/>
    <w:tmpl w:val="4096214E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0"/>
  </w:num>
  <w:num w:numId="5">
    <w:abstractNumId w:val="5"/>
  </w:num>
  <w:num w:numId="6">
    <w:abstractNumId w:val="9"/>
  </w:num>
  <w:num w:numId="7">
    <w:abstractNumId w:val="13"/>
  </w:num>
  <w:num w:numId="8">
    <w:abstractNumId w:val="16"/>
  </w:num>
  <w:num w:numId="9">
    <w:abstractNumId w:val="7"/>
  </w:num>
  <w:num w:numId="10">
    <w:abstractNumId w:val="17"/>
  </w:num>
  <w:num w:numId="11">
    <w:abstractNumId w:val="0"/>
  </w:num>
  <w:num w:numId="12">
    <w:abstractNumId w:val="12"/>
  </w:num>
  <w:num w:numId="13">
    <w:abstractNumId w:val="11"/>
  </w:num>
  <w:num w:numId="14">
    <w:abstractNumId w:val="14"/>
  </w:num>
  <w:num w:numId="15">
    <w:abstractNumId w:val="1"/>
  </w:num>
  <w:num w:numId="16">
    <w:abstractNumId w:val="15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73"/>
    <w:rsid w:val="00027EAB"/>
    <w:rsid w:val="00036812"/>
    <w:rsid w:val="00086B93"/>
    <w:rsid w:val="00090CBA"/>
    <w:rsid w:val="00094578"/>
    <w:rsid w:val="000B4834"/>
    <w:rsid w:val="000C1F72"/>
    <w:rsid w:val="000C7224"/>
    <w:rsid w:val="000D58F4"/>
    <w:rsid w:val="000F3B4D"/>
    <w:rsid w:val="000F5076"/>
    <w:rsid w:val="00120C0C"/>
    <w:rsid w:val="0012752E"/>
    <w:rsid w:val="00135F8A"/>
    <w:rsid w:val="001451EC"/>
    <w:rsid w:val="001648D6"/>
    <w:rsid w:val="00172430"/>
    <w:rsid w:val="001914CD"/>
    <w:rsid w:val="001B2DFA"/>
    <w:rsid w:val="001B3F0E"/>
    <w:rsid w:val="001C13EA"/>
    <w:rsid w:val="001D024F"/>
    <w:rsid w:val="001F33C6"/>
    <w:rsid w:val="0022595D"/>
    <w:rsid w:val="002317C9"/>
    <w:rsid w:val="002354EF"/>
    <w:rsid w:val="00252D43"/>
    <w:rsid w:val="0026153E"/>
    <w:rsid w:val="002640F4"/>
    <w:rsid w:val="002755FF"/>
    <w:rsid w:val="00280527"/>
    <w:rsid w:val="002902E7"/>
    <w:rsid w:val="00296628"/>
    <w:rsid w:val="002C0C4A"/>
    <w:rsid w:val="002C7B31"/>
    <w:rsid w:val="002D386B"/>
    <w:rsid w:val="002E3493"/>
    <w:rsid w:val="002E4A21"/>
    <w:rsid w:val="002F4397"/>
    <w:rsid w:val="002F7E7B"/>
    <w:rsid w:val="003231FD"/>
    <w:rsid w:val="0032549F"/>
    <w:rsid w:val="00335962"/>
    <w:rsid w:val="00336C0D"/>
    <w:rsid w:val="00376E86"/>
    <w:rsid w:val="003A5206"/>
    <w:rsid w:val="003A753D"/>
    <w:rsid w:val="003B12EF"/>
    <w:rsid w:val="003C5980"/>
    <w:rsid w:val="003E5626"/>
    <w:rsid w:val="003F1E39"/>
    <w:rsid w:val="003F280A"/>
    <w:rsid w:val="00411834"/>
    <w:rsid w:val="004152E2"/>
    <w:rsid w:val="00424673"/>
    <w:rsid w:val="004260BF"/>
    <w:rsid w:val="004348E6"/>
    <w:rsid w:val="00450DEA"/>
    <w:rsid w:val="00463241"/>
    <w:rsid w:val="00474374"/>
    <w:rsid w:val="004824FA"/>
    <w:rsid w:val="004B20CC"/>
    <w:rsid w:val="004C00AA"/>
    <w:rsid w:val="004D71ED"/>
    <w:rsid w:val="00532A9D"/>
    <w:rsid w:val="005417B9"/>
    <w:rsid w:val="00546446"/>
    <w:rsid w:val="00562293"/>
    <w:rsid w:val="005708B3"/>
    <w:rsid w:val="005923D4"/>
    <w:rsid w:val="005A3B32"/>
    <w:rsid w:val="005A458E"/>
    <w:rsid w:val="005D6F2F"/>
    <w:rsid w:val="005F14F3"/>
    <w:rsid w:val="00643A7F"/>
    <w:rsid w:val="006440D2"/>
    <w:rsid w:val="006553B7"/>
    <w:rsid w:val="00657485"/>
    <w:rsid w:val="00665285"/>
    <w:rsid w:val="00667AFF"/>
    <w:rsid w:val="00685B3A"/>
    <w:rsid w:val="00686089"/>
    <w:rsid w:val="00686438"/>
    <w:rsid w:val="00691FD4"/>
    <w:rsid w:val="006A4863"/>
    <w:rsid w:val="006D7289"/>
    <w:rsid w:val="006E03AC"/>
    <w:rsid w:val="006E04AA"/>
    <w:rsid w:val="006F584E"/>
    <w:rsid w:val="006F5B42"/>
    <w:rsid w:val="007103E5"/>
    <w:rsid w:val="00715864"/>
    <w:rsid w:val="007260B8"/>
    <w:rsid w:val="00737356"/>
    <w:rsid w:val="00753063"/>
    <w:rsid w:val="00782C9E"/>
    <w:rsid w:val="00791CB5"/>
    <w:rsid w:val="007B191A"/>
    <w:rsid w:val="007B3A74"/>
    <w:rsid w:val="007B7BA9"/>
    <w:rsid w:val="0080139F"/>
    <w:rsid w:val="008056E1"/>
    <w:rsid w:val="00812955"/>
    <w:rsid w:val="00863517"/>
    <w:rsid w:val="00863F34"/>
    <w:rsid w:val="008640FA"/>
    <w:rsid w:val="00870216"/>
    <w:rsid w:val="008755EB"/>
    <w:rsid w:val="008A3D35"/>
    <w:rsid w:val="008B58D9"/>
    <w:rsid w:val="008C107A"/>
    <w:rsid w:val="008C13DA"/>
    <w:rsid w:val="008D2217"/>
    <w:rsid w:val="008F60E4"/>
    <w:rsid w:val="0091095C"/>
    <w:rsid w:val="00924F01"/>
    <w:rsid w:val="00926091"/>
    <w:rsid w:val="00930E84"/>
    <w:rsid w:val="00932E91"/>
    <w:rsid w:val="00951D97"/>
    <w:rsid w:val="00966DE5"/>
    <w:rsid w:val="009828BC"/>
    <w:rsid w:val="00992B5B"/>
    <w:rsid w:val="009A2231"/>
    <w:rsid w:val="009E528C"/>
    <w:rsid w:val="00A07B17"/>
    <w:rsid w:val="00A117F3"/>
    <w:rsid w:val="00A76568"/>
    <w:rsid w:val="00A8227B"/>
    <w:rsid w:val="00A8643E"/>
    <w:rsid w:val="00AA4055"/>
    <w:rsid w:val="00AB2E37"/>
    <w:rsid w:val="00AB6BA1"/>
    <w:rsid w:val="00AC3613"/>
    <w:rsid w:val="00AD382D"/>
    <w:rsid w:val="00AE6B22"/>
    <w:rsid w:val="00AE6C8D"/>
    <w:rsid w:val="00B049E6"/>
    <w:rsid w:val="00B23F0E"/>
    <w:rsid w:val="00B27D4E"/>
    <w:rsid w:val="00B43158"/>
    <w:rsid w:val="00B56F11"/>
    <w:rsid w:val="00B6679A"/>
    <w:rsid w:val="00B74886"/>
    <w:rsid w:val="00B759D0"/>
    <w:rsid w:val="00BA0966"/>
    <w:rsid w:val="00BA2206"/>
    <w:rsid w:val="00BF79C0"/>
    <w:rsid w:val="00C01982"/>
    <w:rsid w:val="00C11A71"/>
    <w:rsid w:val="00C11D51"/>
    <w:rsid w:val="00C24C6E"/>
    <w:rsid w:val="00C42CB9"/>
    <w:rsid w:val="00C44CE4"/>
    <w:rsid w:val="00C45A76"/>
    <w:rsid w:val="00C45F90"/>
    <w:rsid w:val="00C47BCE"/>
    <w:rsid w:val="00C76C51"/>
    <w:rsid w:val="00C94D34"/>
    <w:rsid w:val="00C97133"/>
    <w:rsid w:val="00CA1A4F"/>
    <w:rsid w:val="00CB09DF"/>
    <w:rsid w:val="00CD58ED"/>
    <w:rsid w:val="00CE7B99"/>
    <w:rsid w:val="00CE7BB3"/>
    <w:rsid w:val="00D06750"/>
    <w:rsid w:val="00D13071"/>
    <w:rsid w:val="00D26268"/>
    <w:rsid w:val="00D26910"/>
    <w:rsid w:val="00D2749D"/>
    <w:rsid w:val="00D2799D"/>
    <w:rsid w:val="00D41D93"/>
    <w:rsid w:val="00D60AA5"/>
    <w:rsid w:val="00D637D8"/>
    <w:rsid w:val="00D66F14"/>
    <w:rsid w:val="00D80439"/>
    <w:rsid w:val="00DA08DA"/>
    <w:rsid w:val="00DD0136"/>
    <w:rsid w:val="00DE69C4"/>
    <w:rsid w:val="00DF1ED8"/>
    <w:rsid w:val="00E03C65"/>
    <w:rsid w:val="00E058A8"/>
    <w:rsid w:val="00E16685"/>
    <w:rsid w:val="00E378C6"/>
    <w:rsid w:val="00E42754"/>
    <w:rsid w:val="00E42DD3"/>
    <w:rsid w:val="00E46EE9"/>
    <w:rsid w:val="00E52F3C"/>
    <w:rsid w:val="00E622A7"/>
    <w:rsid w:val="00E709D0"/>
    <w:rsid w:val="00E7686C"/>
    <w:rsid w:val="00E97E73"/>
    <w:rsid w:val="00EA3829"/>
    <w:rsid w:val="00EB3194"/>
    <w:rsid w:val="00EC10E4"/>
    <w:rsid w:val="00EC13FF"/>
    <w:rsid w:val="00ED4958"/>
    <w:rsid w:val="00ED6FC0"/>
    <w:rsid w:val="00EE2B2F"/>
    <w:rsid w:val="00EE384E"/>
    <w:rsid w:val="00EE458B"/>
    <w:rsid w:val="00EE6F01"/>
    <w:rsid w:val="00F145E5"/>
    <w:rsid w:val="00F422EC"/>
    <w:rsid w:val="00F475BF"/>
    <w:rsid w:val="00F52F58"/>
    <w:rsid w:val="00F575A8"/>
    <w:rsid w:val="00F71215"/>
    <w:rsid w:val="00F82737"/>
    <w:rsid w:val="00F848F6"/>
    <w:rsid w:val="00F87D77"/>
    <w:rsid w:val="00FB28BE"/>
    <w:rsid w:val="00FB4C23"/>
    <w:rsid w:val="00FB532E"/>
    <w:rsid w:val="00FC3746"/>
    <w:rsid w:val="00FD7B70"/>
    <w:rsid w:val="00FF1398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B935D"/>
  <w15:chartTrackingRefBased/>
  <w15:docId w15:val="{1FB3CFC2-D721-4AA4-8269-0F7393CB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1134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spacing w:line="360" w:lineRule="auto"/>
      <w:ind w:left="1620"/>
      <w:jc w:val="both"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widowControl w:val="0"/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widowControl w:val="0"/>
      <w:ind w:firstLine="6804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954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widowControl w:val="0"/>
      <w:ind w:firstLine="709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widowControl w:val="0"/>
      <w:ind w:firstLine="709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1134"/>
      <w:jc w:val="both"/>
    </w:pPr>
    <w:rPr>
      <w:sz w:val="28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pPr>
      <w:ind w:firstLine="709"/>
      <w:jc w:val="center"/>
    </w:pPr>
    <w:rPr>
      <w:b/>
      <w:bCs/>
      <w:caps/>
      <w:sz w:val="28"/>
    </w:rPr>
  </w:style>
  <w:style w:type="paragraph" w:customStyle="1" w:styleId="a9">
    <w:name w:val="Название"/>
    <w:basedOn w:val="a"/>
    <w:qFormat/>
    <w:pPr>
      <w:jc w:val="center"/>
    </w:pPr>
    <w:rPr>
      <w:caps/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b">
    <w:name w:val="footnote text"/>
    <w:basedOn w:val="a"/>
    <w:semiHidden/>
    <w:rPr>
      <w:sz w:val="20"/>
      <w:szCs w:val="20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Body Text"/>
    <w:aliases w:val="Основной текст1,Основной текст Знак Знак,bt,body text,contents"/>
    <w:basedOn w:val="a"/>
    <w:link w:val="ae"/>
    <w:rsid w:val="00D13071"/>
    <w:pPr>
      <w:spacing w:after="120"/>
    </w:pPr>
  </w:style>
  <w:style w:type="paragraph" w:styleId="af">
    <w:name w:val="Balloon Text"/>
    <w:basedOn w:val="a"/>
    <w:semiHidden/>
    <w:rsid w:val="00FF6FF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1648D6"/>
    <w:rPr>
      <w:sz w:val="24"/>
      <w:szCs w:val="24"/>
      <w:lang w:val="ru-RU" w:eastAsia="ru-RU" w:bidi="ar-SA"/>
    </w:rPr>
  </w:style>
  <w:style w:type="paragraph" w:styleId="31">
    <w:name w:val="Body Text 3"/>
    <w:basedOn w:val="a"/>
    <w:rsid w:val="001648D6"/>
    <w:pPr>
      <w:spacing w:after="120"/>
    </w:pPr>
    <w:rPr>
      <w:sz w:val="16"/>
      <w:szCs w:val="16"/>
    </w:rPr>
  </w:style>
  <w:style w:type="character" w:customStyle="1" w:styleId="ae">
    <w:name w:val="Основной текст Знак"/>
    <w:aliases w:val="Основной текст1 Знак,Основной текст Знак Знак Знак,bt Знак,body text Знак,contents Знак"/>
    <w:link w:val="ad"/>
    <w:rsid w:val="008640FA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B28BE"/>
    <w:rPr>
      <w:sz w:val="24"/>
      <w:szCs w:val="24"/>
    </w:rPr>
  </w:style>
  <w:style w:type="character" w:styleId="af0">
    <w:name w:val="Hyperlink"/>
    <w:uiPriority w:val="99"/>
    <w:unhideWhenUsed/>
    <w:rsid w:val="003C5980"/>
    <w:rPr>
      <w:color w:val="0000FF"/>
      <w:u w:val="single"/>
    </w:rPr>
  </w:style>
  <w:style w:type="paragraph" w:styleId="af1">
    <w:name w:val="Revision"/>
    <w:hidden/>
    <w:uiPriority w:val="99"/>
    <w:semiHidden/>
    <w:rsid w:val="00AB6BA1"/>
    <w:rPr>
      <w:sz w:val="24"/>
      <w:szCs w:val="24"/>
    </w:rPr>
  </w:style>
  <w:style w:type="character" w:styleId="af2">
    <w:name w:val="annotation reference"/>
    <w:rsid w:val="00EE384E"/>
    <w:rPr>
      <w:sz w:val="16"/>
      <w:szCs w:val="16"/>
    </w:rPr>
  </w:style>
  <w:style w:type="paragraph" w:styleId="af3">
    <w:name w:val="annotation text"/>
    <w:basedOn w:val="a"/>
    <w:link w:val="af4"/>
    <w:rsid w:val="00EE384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EE384E"/>
  </w:style>
  <w:style w:type="paragraph" w:styleId="af5">
    <w:name w:val="annotation subject"/>
    <w:basedOn w:val="af3"/>
    <w:next w:val="af3"/>
    <w:link w:val="af6"/>
    <w:rsid w:val="00EE384E"/>
    <w:rPr>
      <w:b/>
      <w:bCs/>
    </w:rPr>
  </w:style>
  <w:style w:type="character" w:customStyle="1" w:styleId="af6">
    <w:name w:val="Тема примечания Знак"/>
    <w:link w:val="af5"/>
    <w:rsid w:val="00EE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Счетная палата РФ</Company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Счетная Палата РФ</dc:creator>
  <cp:keywords/>
  <cp:lastModifiedBy>Администратор</cp:lastModifiedBy>
  <cp:revision>13</cp:revision>
  <cp:lastPrinted>2022-07-19T08:02:00Z</cp:lastPrinted>
  <dcterms:created xsi:type="dcterms:W3CDTF">2024-04-04T11:07:00Z</dcterms:created>
  <dcterms:modified xsi:type="dcterms:W3CDTF">2024-04-18T12:19:00Z</dcterms:modified>
</cp:coreProperties>
</file>